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龙岩市供电服务有限公司上杭分公司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龙岩市供电服务有限公司连城分公司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龙岩市供电服务有限公司武平分公司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龙岩市供电服务有限公司漳平分公司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龙岩市供电服务有限公司永定分公司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龙岩市供电服务有限公司长汀分公司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龙岩市供电服务有限公司新罗分公司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7119D"/>
    <w:rsid w:val="000A2220"/>
    <w:rsid w:val="002977E9"/>
    <w:rsid w:val="00360E6B"/>
    <w:rsid w:val="00372E7C"/>
    <w:rsid w:val="003F446B"/>
    <w:rsid w:val="00446DF8"/>
    <w:rsid w:val="004B5766"/>
    <w:rsid w:val="005E1F1C"/>
    <w:rsid w:val="00826492"/>
    <w:rsid w:val="00867F57"/>
    <w:rsid w:val="00A9175F"/>
    <w:rsid w:val="00BF0994"/>
    <w:rsid w:val="00EF3878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53545016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826</Words>
  <Characters>4712</Characters>
  <Lines>39</Lines>
  <Paragraphs>11</Paragraphs>
  <TotalTime>17</TotalTime>
  <ScaleCrop>false</ScaleCrop>
  <LinksUpToDate>false</LinksUpToDate>
  <CharactersWithSpaces>5527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2020-09-03T09:56:49Z</dcterms:modified>
  <dc:title>福州市供电服务有限公司招聘公告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