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附件1：</w:t>
      </w:r>
    </w:p>
    <w:p>
      <w:pPr>
        <w:keepNext w:val="0"/>
        <w:keepLines w:val="0"/>
        <w:pageBreakBefore w:val="0"/>
        <w:widowControl w:val="0"/>
        <w:kinsoku/>
        <w:wordWrap/>
        <w:overflowPunct/>
        <w:topLinePunct w:val="0"/>
        <w:autoSpaceDE/>
        <w:autoSpaceDN/>
        <w:bidi w:val="0"/>
        <w:spacing w:line="560" w:lineRule="exact"/>
        <w:ind w:left="3840" w:hanging="3840" w:hangingChars="1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3840" w:hanging="5280" w:hangingChars="1200"/>
        <w:jc w:val="center"/>
        <w:textAlignment w:val="auto"/>
        <w:rPr>
          <w:rFonts w:hint="eastAsia" w:ascii="黑体" w:hAnsi="黑体" w:eastAsia="黑体" w:cs="黑体"/>
          <w:sz w:val="44"/>
          <w:szCs w:val="44"/>
          <w:u w:val="none"/>
          <w:lang w:val="en-US" w:eastAsia="zh-CN"/>
        </w:rPr>
      </w:pPr>
      <w:r>
        <w:rPr>
          <w:rFonts w:hint="eastAsia" w:ascii="黑体" w:hAnsi="黑体" w:eastAsia="黑体" w:cs="黑体"/>
          <w:sz w:val="44"/>
          <w:szCs w:val="44"/>
          <w:u w:val="none"/>
          <w:lang w:val="en-US" w:eastAsia="zh-CN"/>
        </w:rPr>
        <w:t>上传证明材料清单</w:t>
      </w:r>
    </w:p>
    <w:p>
      <w:pPr>
        <w:keepNext w:val="0"/>
        <w:keepLines w:val="0"/>
        <w:pageBreakBefore w:val="0"/>
        <w:widowControl w:val="0"/>
        <w:kinsoku/>
        <w:wordWrap/>
        <w:overflowPunct/>
        <w:topLinePunct w:val="0"/>
        <w:autoSpaceDE/>
        <w:autoSpaceDN/>
        <w:bidi w:val="0"/>
        <w:adjustRightInd/>
        <w:snapToGrid/>
        <w:spacing w:line="560" w:lineRule="exact"/>
        <w:ind w:left="3840" w:hanging="3840" w:hangingChars="12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（包括但不限于）</w:t>
      </w:r>
    </w:p>
    <w:p>
      <w:pPr>
        <w:pStyle w:val="5"/>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落户证明材料：申报对象户口本；</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家庭证明材料：结婚证、户口本、出生证等;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sz w:val="32"/>
          <w:szCs w:val="32"/>
          <w:u w:val="none"/>
          <w:lang w:val="en-US" w:eastAsia="zh-CN"/>
        </w:rPr>
        <w:t>学历证明材料：学历学位证书以及学信网（https://www.chsi.com.cn/）、中国留学网（http://www.cscse.edu.cn/）查询结果等。其中，</w:t>
      </w:r>
      <w:r>
        <w:rPr>
          <w:rFonts w:hint="eastAsia" w:ascii="仿宋_GB2312" w:hAnsi="仿宋_GB2312" w:eastAsia="仿宋_GB2312" w:cs="仿宋_GB2312"/>
          <w:b w:val="0"/>
          <w:bCs w:val="0"/>
          <w:color w:val="auto"/>
          <w:sz w:val="32"/>
          <w:szCs w:val="32"/>
          <w:u w:val="none"/>
          <w:lang w:val="en-US" w:eastAsia="zh-CN"/>
        </w:rPr>
        <w:t>“双一流”高校是指教育部、财政部、国家发展改革委印发的年度《关于公布世界一流大学和一流学科建设高校及建设学科名单的通知》中世界一流大学和一流学科建设高校名单；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技能证明材料：技能人才评价证书全国联网查询（http://jndj.osta.org.cn/）查询结果等；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u w:val="none"/>
          <w:lang w:val="en-US" w:eastAsia="zh-CN"/>
        </w:rPr>
        <w:sectPr>
          <w:footerReference r:id="rId3" w:type="default"/>
          <w:pgSz w:w="11906" w:h="16838"/>
          <w:pgMar w:top="1587" w:right="1474" w:bottom="1701" w:left="1587" w:header="851" w:footer="992" w:gutter="0"/>
          <w:pgNumType w:fmt="numberInDash"/>
          <w:cols w:space="720" w:num="1"/>
          <w:docGrid w:type="lines" w:linePitch="312" w:charSpace="0"/>
        </w:sectPr>
      </w:pPr>
      <w:r>
        <w:rPr>
          <w:rFonts w:hint="eastAsia" w:ascii="仿宋_GB2312" w:hAnsi="仿宋_GB2312" w:eastAsia="仿宋_GB2312" w:cs="仿宋_GB2312"/>
          <w:color w:val="auto"/>
          <w:sz w:val="32"/>
          <w:szCs w:val="32"/>
          <w:u w:val="none"/>
          <w:lang w:val="en-US" w:eastAsia="zh-CN"/>
        </w:rPr>
        <w:t>职称证明材料（详见附件2）。</w:t>
      </w:r>
    </w:p>
    <w:p>
      <w:pPr>
        <w:pStyle w:val="9"/>
        <w:keepNext w:val="0"/>
        <w:keepLines w:val="0"/>
        <w:widowControl w:val="0"/>
        <w:shd w:val="clear" w:color="auto" w:fill="auto"/>
        <w:bidi w:val="0"/>
        <w:spacing w:before="0" w:line="240" w:lineRule="auto"/>
        <w:ind w:left="0" w:right="0" w:firstLine="0"/>
        <w:jc w:val="left"/>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pacing w:val="0"/>
          <w:w w:val="100"/>
          <w:position w:val="0"/>
          <w:sz w:val="32"/>
          <w:szCs w:val="32"/>
          <w:u w:val="none"/>
        </w:rPr>
        <w:t>附件</w:t>
      </w:r>
      <w:r>
        <w:rPr>
          <w:rFonts w:hint="eastAsia" w:ascii="仿宋_GB2312" w:hAnsi="仿宋_GB2312" w:eastAsia="仿宋_GB2312" w:cs="仿宋_GB2312"/>
          <w:color w:val="000000"/>
          <w:spacing w:val="0"/>
          <w:w w:val="100"/>
          <w:position w:val="0"/>
          <w:sz w:val="32"/>
          <w:szCs w:val="32"/>
          <w:u w:val="none"/>
          <w:lang w:val="zh-CN" w:eastAsia="zh-CN" w:bidi="zh-CN"/>
        </w:rPr>
        <w:t>2：</w:t>
      </w:r>
    </w:p>
    <w:p>
      <w:pPr>
        <w:keepNext w:val="0"/>
        <w:keepLines w:val="0"/>
        <w:pageBreakBefore w:val="0"/>
        <w:widowControl w:val="0"/>
        <w:kinsoku/>
        <w:wordWrap/>
        <w:overflowPunct/>
        <w:topLinePunct w:val="0"/>
        <w:autoSpaceDE/>
        <w:autoSpaceDN/>
        <w:bidi w:val="0"/>
        <w:adjustRightInd/>
        <w:snapToGrid/>
        <w:spacing w:line="560" w:lineRule="exact"/>
        <w:ind w:left="3840" w:hanging="5280" w:hangingChars="1200"/>
        <w:jc w:val="center"/>
        <w:textAlignment w:val="auto"/>
        <w:rPr>
          <w:rFonts w:hint="eastAsia" w:ascii="黑体" w:hAnsi="黑体" w:eastAsia="黑体" w:cs="黑体"/>
          <w:sz w:val="44"/>
          <w:szCs w:val="44"/>
          <w:u w:val="none"/>
          <w:lang w:val="en-US" w:eastAsia="zh-CN"/>
        </w:rPr>
      </w:pPr>
      <w:r>
        <w:rPr>
          <w:rFonts w:hint="eastAsia" w:ascii="黑体" w:hAnsi="黑体" w:eastAsia="黑体" w:cs="黑体"/>
          <w:sz w:val="44"/>
          <w:szCs w:val="44"/>
          <w:u w:val="none"/>
          <w:lang w:val="en-US" w:eastAsia="zh-CN"/>
        </w:rPr>
        <w:t>职称证明材料</w:t>
      </w:r>
    </w:p>
    <w:tbl>
      <w:tblPr>
        <w:tblStyle w:val="6"/>
        <w:tblW w:w="14495" w:type="dxa"/>
        <w:jc w:val="center"/>
        <w:tblLayout w:type="fixed"/>
        <w:tblCellMar>
          <w:top w:w="0" w:type="dxa"/>
          <w:left w:w="10" w:type="dxa"/>
          <w:bottom w:w="0" w:type="dxa"/>
          <w:right w:w="10" w:type="dxa"/>
        </w:tblCellMar>
      </w:tblPr>
      <w:tblGrid>
        <w:gridCol w:w="2261"/>
        <w:gridCol w:w="1526"/>
        <w:gridCol w:w="4214"/>
        <w:gridCol w:w="6494"/>
      </w:tblGrid>
      <w:tr>
        <w:tblPrEx>
          <w:tblCellMar>
            <w:top w:w="0" w:type="dxa"/>
            <w:left w:w="10" w:type="dxa"/>
            <w:bottom w:w="0" w:type="dxa"/>
            <w:right w:w="10" w:type="dxa"/>
          </w:tblCellMar>
        </w:tblPrEx>
        <w:trPr>
          <w:trHeight w:val="888" w:hRule="exact"/>
          <w:jc w:val="center"/>
        </w:trPr>
        <w:tc>
          <w:tcPr>
            <w:tcW w:w="2261" w:type="dxa"/>
            <w:tcBorders>
              <w:top w:val="single" w:color="auto" w:sz="4" w:space="0"/>
              <w:left w:val="single" w:color="auto" w:sz="4" w:space="0"/>
            </w:tcBorders>
            <w:shd w:val="clear" w:color="auto" w:fill="FFFFFF"/>
            <w:vAlign w:val="top"/>
          </w:tcPr>
          <w:p>
            <w:pPr>
              <w:widowControl w:val="0"/>
              <w:rPr>
                <w:sz w:val="10"/>
                <w:szCs w:val="10"/>
                <w:u w:val="none"/>
              </w:rPr>
            </w:pPr>
          </w:p>
        </w:tc>
        <w:tc>
          <w:tcPr>
            <w:tcW w:w="1526" w:type="dxa"/>
            <w:tcBorders>
              <w:top w:val="single" w:color="auto" w:sz="4" w:space="0"/>
              <w:left w:val="single" w:color="auto" w:sz="4" w:space="0"/>
            </w:tcBorders>
            <w:shd w:val="clear" w:color="auto" w:fill="FFFFFF"/>
            <w:vAlign w:val="top"/>
          </w:tcPr>
          <w:p>
            <w:pPr>
              <w:widowControl w:val="0"/>
              <w:rPr>
                <w:sz w:val="10"/>
                <w:szCs w:val="10"/>
                <w:u w:val="none"/>
              </w:rPr>
            </w:pPr>
          </w:p>
        </w:tc>
        <w:tc>
          <w:tcPr>
            <w:tcW w:w="42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tabs>
                <w:tab w:val="left" w:pos="1565"/>
              </w:tabs>
              <w:bidi w:val="0"/>
              <w:spacing w:before="0" w:after="0" w:line="240" w:lineRule="auto"/>
              <w:ind w:left="0" w:right="0" w:firstLine="0"/>
              <w:jc w:val="left"/>
              <w:rPr>
                <w:u w:val="none"/>
              </w:rPr>
            </w:pPr>
            <w:r>
              <w:rPr>
                <w:rFonts w:ascii="Times New Roman" w:hAnsi="Times New Roman" w:eastAsia="Times New Roman" w:cs="Times New Roman"/>
                <w:color w:val="000000"/>
                <w:spacing w:val="0"/>
                <w:w w:val="100"/>
                <w:position w:val="0"/>
                <w:sz w:val="38"/>
                <w:szCs w:val="38"/>
                <w:u w:val="none"/>
              </w:rPr>
              <w:tab/>
            </w:r>
            <w:r>
              <w:rPr>
                <w:color w:val="000000"/>
                <w:spacing w:val="0"/>
                <w:w w:val="100"/>
                <w:position w:val="0"/>
                <w:sz w:val="24"/>
                <w:szCs w:val="24"/>
                <w:u w:val="none"/>
              </w:rPr>
              <w:t>提供材料</w:t>
            </w:r>
          </w:p>
        </w:tc>
        <w:tc>
          <w:tcPr>
            <w:tcW w:w="6494"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u w:val="none"/>
              </w:rPr>
            </w:pPr>
            <w:r>
              <w:rPr>
                <w:color w:val="000000"/>
                <w:spacing w:val="0"/>
                <w:w w:val="100"/>
                <w:position w:val="0"/>
                <w:sz w:val="24"/>
                <w:szCs w:val="24"/>
                <w:u w:val="none"/>
              </w:rPr>
              <w:t>其他要求</w:t>
            </w:r>
          </w:p>
        </w:tc>
      </w:tr>
      <w:tr>
        <w:tblPrEx>
          <w:tblCellMar>
            <w:top w:w="0" w:type="dxa"/>
            <w:left w:w="10" w:type="dxa"/>
            <w:bottom w:w="0" w:type="dxa"/>
            <w:right w:w="10" w:type="dxa"/>
          </w:tblCellMar>
        </w:tblPrEx>
        <w:trPr>
          <w:trHeight w:val="797" w:hRule="exact"/>
          <w:jc w:val="center"/>
        </w:trPr>
        <w:tc>
          <w:tcPr>
            <w:tcW w:w="2261"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u w:val="none"/>
              </w:rPr>
            </w:pPr>
            <w:r>
              <w:rPr>
                <w:color w:val="000000"/>
                <w:spacing w:val="0"/>
                <w:w w:val="100"/>
                <w:position w:val="0"/>
                <w:sz w:val="24"/>
                <w:szCs w:val="24"/>
                <w:u w:val="none"/>
              </w:rPr>
              <w:t>省内职称</w:t>
            </w:r>
          </w:p>
        </w:tc>
        <w:tc>
          <w:tcPr>
            <w:tcW w:w="152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u w:val="none"/>
              </w:rPr>
            </w:pPr>
            <w:r>
              <w:rPr>
                <w:color w:val="000000"/>
                <w:spacing w:val="0"/>
                <w:w w:val="100"/>
                <w:position w:val="0"/>
                <w:sz w:val="24"/>
                <w:szCs w:val="24"/>
                <w:u w:val="none"/>
              </w:rPr>
              <w:t>福州市评审</w:t>
            </w:r>
          </w:p>
        </w:tc>
        <w:tc>
          <w:tcPr>
            <w:tcW w:w="4214" w:type="dxa"/>
            <w:vMerge w:val="restart"/>
            <w:tcBorders>
              <w:top w:val="single" w:color="auto" w:sz="4" w:space="0"/>
              <w:left w:val="single" w:color="auto" w:sz="4" w:space="0"/>
            </w:tcBorders>
            <w:shd w:val="clear" w:color="auto" w:fill="FFFFFF"/>
            <w:vAlign w:val="center"/>
          </w:tcPr>
          <w:p>
            <w:pPr>
              <w:pStyle w:val="11"/>
              <w:keepNext w:val="0"/>
              <w:keepLines w:val="0"/>
              <w:widowControl w:val="0"/>
              <w:numPr>
                <w:ilvl w:val="0"/>
                <w:numId w:val="2"/>
              </w:numPr>
              <w:shd w:val="clear" w:color="auto" w:fill="auto"/>
              <w:tabs>
                <w:tab w:val="left" w:pos="245"/>
              </w:tabs>
              <w:bidi w:val="0"/>
              <w:spacing w:before="0" w:after="0" w:line="288" w:lineRule="exact"/>
              <w:ind w:left="0" w:right="0" w:firstLine="0"/>
              <w:jc w:val="left"/>
              <w:rPr>
                <w:u w:val="none"/>
              </w:rPr>
            </w:pPr>
            <w:r>
              <w:rPr>
                <w:color w:val="000000"/>
                <w:spacing w:val="0"/>
                <w:w w:val="100"/>
                <w:position w:val="0"/>
                <w:sz w:val="24"/>
                <w:szCs w:val="24"/>
                <w:u w:val="none"/>
              </w:rPr>
              <w:t>中级及以上职称证（即省、市人社部门制发的《专业技术职务资格证书》）</w:t>
            </w:r>
          </w:p>
          <w:p>
            <w:pPr>
              <w:pStyle w:val="11"/>
              <w:keepNext w:val="0"/>
              <w:keepLines w:val="0"/>
              <w:widowControl w:val="0"/>
              <w:numPr>
                <w:ilvl w:val="0"/>
                <w:numId w:val="2"/>
              </w:numPr>
              <w:shd w:val="clear" w:color="auto" w:fill="auto"/>
              <w:tabs>
                <w:tab w:val="left" w:pos="245"/>
              </w:tabs>
              <w:bidi w:val="0"/>
              <w:spacing w:before="0" w:after="0" w:line="288" w:lineRule="exact"/>
              <w:ind w:left="0" w:right="0" w:firstLine="0"/>
              <w:jc w:val="left"/>
              <w:rPr>
                <w:u w:val="none"/>
              </w:rPr>
            </w:pPr>
            <w:r>
              <w:rPr>
                <w:color w:val="000000"/>
                <w:spacing w:val="0"/>
                <w:w w:val="100"/>
                <w:position w:val="0"/>
                <w:sz w:val="24"/>
                <w:szCs w:val="24"/>
                <w:u w:val="none"/>
              </w:rPr>
              <w:t>相应职称批文</w:t>
            </w:r>
          </w:p>
        </w:tc>
        <w:tc>
          <w:tcPr>
            <w:tcW w:w="6494" w:type="dxa"/>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u w:val="none"/>
              </w:rPr>
            </w:pPr>
            <w:r>
              <w:rPr>
                <w:color w:val="000000"/>
                <w:spacing w:val="0"/>
                <w:w w:val="100"/>
                <w:position w:val="0"/>
                <w:sz w:val="24"/>
                <w:szCs w:val="24"/>
                <w:u w:val="none"/>
              </w:rPr>
              <w:t>评委会须在《福建省专业技术职称评审委员会目录》范围内</w:t>
            </w:r>
          </w:p>
        </w:tc>
      </w:tr>
      <w:tr>
        <w:tblPrEx>
          <w:tblCellMar>
            <w:top w:w="0" w:type="dxa"/>
            <w:left w:w="10" w:type="dxa"/>
            <w:bottom w:w="0" w:type="dxa"/>
            <w:right w:w="10" w:type="dxa"/>
          </w:tblCellMar>
        </w:tblPrEx>
        <w:trPr>
          <w:trHeight w:val="787" w:hRule="exact"/>
          <w:jc w:val="center"/>
        </w:trPr>
        <w:tc>
          <w:tcPr>
            <w:tcW w:w="2261" w:type="dxa"/>
            <w:vMerge w:val="continue"/>
            <w:tcBorders>
              <w:left w:val="single" w:color="auto" w:sz="4" w:space="0"/>
            </w:tcBorders>
            <w:shd w:val="clear" w:color="auto" w:fill="FFFFFF"/>
            <w:vAlign w:val="center"/>
          </w:tcPr>
          <w:p>
            <w:pPr>
              <w:rPr>
                <w:u w:val="none"/>
              </w:rPr>
            </w:pPr>
          </w:p>
        </w:tc>
        <w:tc>
          <w:tcPr>
            <w:tcW w:w="152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u w:val="none"/>
              </w:rPr>
            </w:pPr>
            <w:r>
              <w:rPr>
                <w:color w:val="000000"/>
                <w:spacing w:val="0"/>
                <w:w w:val="100"/>
                <w:position w:val="0"/>
                <w:sz w:val="24"/>
                <w:szCs w:val="24"/>
                <w:u w:val="none"/>
              </w:rPr>
              <w:t>外地市评审</w:t>
            </w:r>
          </w:p>
        </w:tc>
        <w:tc>
          <w:tcPr>
            <w:tcW w:w="4214" w:type="dxa"/>
            <w:vMerge w:val="continue"/>
            <w:tcBorders>
              <w:left w:val="single" w:color="auto" w:sz="4" w:space="0"/>
            </w:tcBorders>
            <w:shd w:val="clear" w:color="auto" w:fill="FFFFFF"/>
            <w:vAlign w:val="center"/>
          </w:tcPr>
          <w:p>
            <w:pPr>
              <w:rPr>
                <w:u w:val="none"/>
              </w:rPr>
            </w:pPr>
          </w:p>
        </w:tc>
        <w:tc>
          <w:tcPr>
            <w:tcW w:w="6494" w:type="dxa"/>
            <w:vMerge w:val="continue"/>
            <w:tcBorders>
              <w:left w:val="single" w:color="auto" w:sz="4" w:space="0"/>
              <w:right w:val="single" w:color="auto" w:sz="4" w:space="0"/>
            </w:tcBorders>
            <w:shd w:val="clear" w:color="auto" w:fill="FFFFFF"/>
            <w:vAlign w:val="center"/>
          </w:tcPr>
          <w:p>
            <w:pPr>
              <w:rPr>
                <w:u w:val="none"/>
              </w:rPr>
            </w:pPr>
          </w:p>
        </w:tc>
      </w:tr>
      <w:tr>
        <w:tblPrEx>
          <w:tblCellMar>
            <w:top w:w="0" w:type="dxa"/>
            <w:left w:w="10" w:type="dxa"/>
            <w:bottom w:w="0" w:type="dxa"/>
            <w:right w:w="10" w:type="dxa"/>
          </w:tblCellMar>
        </w:tblPrEx>
        <w:trPr>
          <w:trHeight w:val="773" w:hRule="exact"/>
          <w:jc w:val="center"/>
        </w:trPr>
        <w:tc>
          <w:tcPr>
            <w:tcW w:w="2261" w:type="dxa"/>
            <w:vMerge w:val="continue"/>
            <w:tcBorders>
              <w:left w:val="single" w:color="auto" w:sz="4" w:space="0"/>
            </w:tcBorders>
            <w:shd w:val="clear" w:color="auto" w:fill="FFFFFF"/>
            <w:vAlign w:val="center"/>
          </w:tcPr>
          <w:p>
            <w:pPr>
              <w:rPr>
                <w:u w:val="none"/>
              </w:rPr>
            </w:pPr>
          </w:p>
        </w:tc>
        <w:tc>
          <w:tcPr>
            <w:tcW w:w="152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u w:val="none"/>
              </w:rPr>
            </w:pPr>
            <w:r>
              <w:rPr>
                <w:color w:val="000000"/>
                <w:spacing w:val="0"/>
                <w:w w:val="100"/>
                <w:position w:val="0"/>
                <w:sz w:val="24"/>
                <w:szCs w:val="24"/>
                <w:u w:val="none"/>
              </w:rPr>
              <w:t>省属单位评审</w:t>
            </w:r>
          </w:p>
        </w:tc>
        <w:tc>
          <w:tcPr>
            <w:tcW w:w="4214" w:type="dxa"/>
            <w:vMerge w:val="continue"/>
            <w:tcBorders>
              <w:left w:val="single" w:color="auto" w:sz="4" w:space="0"/>
            </w:tcBorders>
            <w:shd w:val="clear" w:color="auto" w:fill="FFFFFF"/>
            <w:vAlign w:val="center"/>
          </w:tcPr>
          <w:p>
            <w:pPr>
              <w:rPr>
                <w:u w:val="none"/>
              </w:rPr>
            </w:pPr>
          </w:p>
        </w:tc>
        <w:tc>
          <w:tcPr>
            <w:tcW w:w="6494" w:type="dxa"/>
            <w:vMerge w:val="continue"/>
            <w:tcBorders>
              <w:left w:val="single" w:color="auto" w:sz="4" w:space="0"/>
              <w:right w:val="single" w:color="auto" w:sz="4" w:space="0"/>
            </w:tcBorders>
            <w:shd w:val="clear" w:color="auto" w:fill="FFFFFF"/>
            <w:vAlign w:val="center"/>
          </w:tcPr>
          <w:p>
            <w:pPr>
              <w:rPr>
                <w:u w:val="none"/>
              </w:rPr>
            </w:pPr>
          </w:p>
        </w:tc>
      </w:tr>
      <w:tr>
        <w:tblPrEx>
          <w:tblCellMar>
            <w:top w:w="0" w:type="dxa"/>
            <w:left w:w="10" w:type="dxa"/>
            <w:bottom w:w="0" w:type="dxa"/>
            <w:right w:w="10" w:type="dxa"/>
          </w:tblCellMar>
        </w:tblPrEx>
        <w:trPr>
          <w:trHeight w:val="1061" w:hRule="exact"/>
          <w:jc w:val="center"/>
        </w:trPr>
        <w:tc>
          <w:tcPr>
            <w:tcW w:w="2261" w:type="dxa"/>
            <w:vMerge w:val="continue"/>
            <w:tcBorders>
              <w:left w:val="single" w:color="auto" w:sz="4" w:space="0"/>
            </w:tcBorders>
            <w:shd w:val="clear" w:color="auto" w:fill="FFFFFF"/>
            <w:vAlign w:val="center"/>
          </w:tcPr>
          <w:p>
            <w:pPr>
              <w:rPr>
                <w:u w:val="none"/>
              </w:rPr>
            </w:pPr>
          </w:p>
        </w:tc>
        <w:tc>
          <w:tcPr>
            <w:tcW w:w="152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u w:val="none"/>
              </w:rPr>
            </w:pPr>
            <w:r>
              <w:rPr>
                <w:color w:val="000000"/>
                <w:spacing w:val="0"/>
                <w:w w:val="100"/>
                <w:position w:val="0"/>
                <w:sz w:val="24"/>
                <w:szCs w:val="24"/>
                <w:u w:val="none"/>
              </w:rPr>
              <w:t>高校自主评聘</w:t>
            </w:r>
          </w:p>
        </w:tc>
        <w:tc>
          <w:tcPr>
            <w:tcW w:w="10708" w:type="dxa"/>
            <w:gridSpan w:val="2"/>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300" w:lineRule="exact"/>
              <w:ind w:left="0" w:right="0" w:firstLine="0"/>
              <w:jc w:val="left"/>
              <w:rPr>
                <w:u w:val="none"/>
              </w:rPr>
            </w:pPr>
            <w:r>
              <w:rPr>
                <w:color w:val="000000"/>
                <w:spacing w:val="0"/>
                <w:w w:val="100"/>
                <w:position w:val="0"/>
                <w:sz w:val="24"/>
                <w:szCs w:val="24"/>
                <w:u w:val="none"/>
              </w:rPr>
              <w:t>根据《福建省人民政府关于进一步支持高校加快发展的若干意见》（闽政〔2012）47号）精神，我省高校可自主开展教师、自然科学研究、实验技术和社会科学研究（教育管理）等系列职称评审工作。已备案的省内高校详见《福建省专业技术职称评审委员会目录》。</w:t>
            </w:r>
          </w:p>
        </w:tc>
      </w:tr>
      <w:tr>
        <w:tblPrEx>
          <w:tblCellMar>
            <w:top w:w="0" w:type="dxa"/>
            <w:left w:w="10" w:type="dxa"/>
            <w:bottom w:w="0" w:type="dxa"/>
            <w:right w:w="10" w:type="dxa"/>
          </w:tblCellMar>
        </w:tblPrEx>
        <w:trPr>
          <w:trHeight w:val="1138" w:hRule="exact"/>
          <w:jc w:val="center"/>
        </w:trPr>
        <w:tc>
          <w:tcPr>
            <w:tcW w:w="2261"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u w:val="none"/>
              </w:rPr>
            </w:pPr>
            <w:r>
              <w:rPr>
                <w:color w:val="000000"/>
                <w:spacing w:val="0"/>
                <w:w w:val="100"/>
                <w:position w:val="0"/>
                <w:sz w:val="24"/>
                <w:szCs w:val="24"/>
                <w:u w:val="none"/>
              </w:rPr>
              <w:t>省外、央企职称</w:t>
            </w:r>
          </w:p>
        </w:tc>
        <w:tc>
          <w:tcPr>
            <w:tcW w:w="1526" w:type="dxa"/>
            <w:tcBorders>
              <w:top w:val="single" w:color="auto" w:sz="4" w:space="0"/>
              <w:left w:val="single" w:color="auto" w:sz="4" w:space="0"/>
              <w:bottom w:val="single" w:color="auto" w:sz="4" w:space="0"/>
            </w:tcBorders>
            <w:shd w:val="clear" w:color="auto" w:fill="FFFFFF"/>
            <w:vAlign w:val="top"/>
          </w:tcPr>
          <w:p>
            <w:pPr>
              <w:widowControl w:val="0"/>
              <w:rPr>
                <w:sz w:val="10"/>
                <w:szCs w:val="10"/>
                <w:u w:val="none"/>
              </w:rPr>
            </w:pPr>
          </w:p>
        </w:tc>
        <w:tc>
          <w:tcPr>
            <w:tcW w:w="4214"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u w:val="none"/>
              </w:rPr>
            </w:pPr>
            <w:r>
              <w:rPr>
                <w:color w:val="000000"/>
                <w:spacing w:val="0"/>
                <w:w w:val="100"/>
                <w:position w:val="0"/>
                <w:sz w:val="24"/>
                <w:szCs w:val="24"/>
                <w:u w:val="none"/>
              </w:rPr>
              <w:t>中级及以上职称批文</w:t>
            </w:r>
          </w:p>
        </w:tc>
        <w:tc>
          <w:tcPr>
            <w:tcW w:w="64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93" w:lineRule="exact"/>
              <w:ind w:left="0" w:right="0" w:firstLine="0"/>
              <w:jc w:val="left"/>
              <w:rPr>
                <w:u w:val="none"/>
              </w:rPr>
            </w:pPr>
            <w:r>
              <w:rPr>
                <w:color w:val="000000"/>
                <w:spacing w:val="0"/>
                <w:w w:val="100"/>
                <w:position w:val="0"/>
                <w:sz w:val="24"/>
                <w:szCs w:val="24"/>
                <w:u w:val="none"/>
              </w:rPr>
              <w:t>国务院各部门、中央企业、全国性行业协会学会、人才交流服务机构以及省外评审的各级职称评审委员会须按权限经相应各级人力资源社会保障行政部门核准备案。</w:t>
            </w:r>
          </w:p>
        </w:tc>
      </w:tr>
    </w:tbl>
    <w:p>
      <w:pPr>
        <w:widowControl w:val="0"/>
        <w:spacing w:after="299" w:line="1" w:lineRule="exact"/>
        <w:rPr>
          <w:u w:val="none"/>
        </w:rPr>
      </w:pPr>
    </w:p>
    <w:p>
      <w:pPr>
        <w:pStyle w:val="12"/>
        <w:keepNext w:val="0"/>
        <w:keepLines w:val="0"/>
        <w:widowControl w:val="0"/>
        <w:shd w:val="clear" w:color="auto" w:fill="auto"/>
        <w:bidi w:val="0"/>
        <w:spacing w:before="0" w:after="500" w:line="283" w:lineRule="exact"/>
        <w:ind w:left="0" w:right="0" w:firstLine="400"/>
        <w:jc w:val="left"/>
        <w:rPr>
          <w:u w:val="none"/>
        </w:rPr>
      </w:pPr>
      <w:r>
        <w:rPr>
          <w:color w:val="000000"/>
          <w:spacing w:val="0"/>
          <w:w w:val="100"/>
          <w:position w:val="0"/>
          <w:sz w:val="24"/>
          <w:szCs w:val="24"/>
          <w:u w:val="none"/>
        </w:rPr>
        <w:t>另外，通过全国统一考试取得专业技术人员职业资格的，按照《福建省人力资源和社会保障厅关于建立部分专业技术职业资格和职称对应关系的通知》（闽人社发〔2019〕1号）文件规定，可对应相应系列和层级职称。</w:t>
      </w:r>
    </w:p>
    <w:p>
      <w:pPr>
        <w:pStyle w:val="12"/>
        <w:keepNext w:val="0"/>
        <w:keepLines w:val="0"/>
        <w:widowControl w:val="0"/>
        <w:shd w:val="clear" w:color="auto" w:fill="auto"/>
        <w:bidi w:val="0"/>
        <w:spacing w:before="0" w:after="0" w:line="288" w:lineRule="exact"/>
        <w:ind w:left="0" w:right="0" w:firstLine="0"/>
        <w:jc w:val="left"/>
        <w:rPr>
          <w:u w:val="none"/>
        </w:rPr>
      </w:pPr>
      <w:r>
        <w:rPr>
          <w:color w:val="000000"/>
          <w:spacing w:val="0"/>
          <w:w w:val="100"/>
          <w:position w:val="0"/>
          <w:sz w:val="24"/>
          <w:szCs w:val="24"/>
          <w:u w:val="none"/>
        </w:rPr>
        <w:t>备注：</w:t>
      </w:r>
      <w:r>
        <w:rPr>
          <w:color w:val="000000"/>
          <w:spacing w:val="0"/>
          <w:w w:val="100"/>
          <w:position w:val="0"/>
          <w:sz w:val="24"/>
          <w:szCs w:val="24"/>
          <w:u w:val="none"/>
          <w:lang w:val="en-US" w:eastAsia="en-US" w:bidi="en-US"/>
        </w:rPr>
        <w:t>1.</w:t>
      </w:r>
      <w:r>
        <w:rPr>
          <w:color w:val="000000"/>
          <w:spacing w:val="0"/>
          <w:w w:val="100"/>
          <w:position w:val="0"/>
          <w:sz w:val="24"/>
          <w:szCs w:val="24"/>
          <w:u w:val="none"/>
        </w:rPr>
        <w:t>《福建省专业技术职称评审委员会目录》，</w:t>
      </w:r>
      <w:r>
        <w:rPr>
          <w:u w:val="none"/>
        </w:rPr>
        <w:fldChar w:fldCharType="begin"/>
      </w:r>
      <w:r>
        <w:rPr>
          <w:u w:val="none"/>
        </w:rPr>
        <w:instrText xml:space="preserve">HYPERLINK "http://rst"</w:instrText>
      </w:r>
      <w:r>
        <w:rPr>
          <w:u w:val="none"/>
        </w:rPr>
        <w:fldChar w:fldCharType="separate"/>
      </w:r>
      <w:r>
        <w:rPr>
          <w:color w:val="000000"/>
          <w:spacing w:val="0"/>
          <w:w w:val="100"/>
          <w:position w:val="0"/>
          <w:sz w:val="24"/>
          <w:szCs w:val="24"/>
          <w:u w:val="none"/>
          <w:lang w:val="en-US" w:eastAsia="en-US" w:bidi="en-US"/>
        </w:rPr>
        <w:t>http://rst</w:t>
      </w:r>
      <w:r>
        <w:rPr>
          <w:u w:val="none"/>
        </w:rPr>
        <w:fldChar w:fldCharType="end"/>
      </w:r>
      <w:r>
        <w:rPr>
          <w:color w:val="000000"/>
          <w:spacing w:val="0"/>
          <w:w w:val="100"/>
          <w:position w:val="0"/>
          <w:sz w:val="24"/>
          <w:szCs w:val="24"/>
          <w:u w:val="none"/>
          <w:lang w:val="en-US" w:eastAsia="en-US" w:bidi="en-US"/>
        </w:rPr>
        <w:t>.fujian.gov.cn/zw/rsrc/201909/t20190919_5026004.htm</w:t>
      </w: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sectPr>
          <w:pgSz w:w="16838" w:h="11906" w:orient="landscape"/>
          <w:pgMar w:top="1167" w:right="1587" w:bottom="1474" w:left="1757" w:header="851" w:footer="992" w:gutter="0"/>
          <w:pgNumType w:fmt="numberInDash"/>
          <w:cols w:space="720" w:num="1"/>
          <w:docGrid w:type="lines" w:linePitch="312" w:charSpace="0"/>
        </w:sectPr>
      </w:pPr>
      <w:r>
        <w:rPr>
          <w:color w:val="000000"/>
          <w:spacing w:val="0"/>
          <w:w w:val="100"/>
          <w:position w:val="0"/>
          <w:sz w:val="24"/>
          <w:szCs w:val="24"/>
          <w:u w:val="none"/>
          <w:lang w:val="en-US" w:eastAsia="en-US" w:bidi="en-US"/>
        </w:rPr>
        <w:t>2.</w:t>
      </w:r>
      <w:r>
        <w:rPr>
          <w:color w:val="000000"/>
          <w:spacing w:val="0"/>
          <w:w w:val="100"/>
          <w:position w:val="0"/>
          <w:sz w:val="24"/>
          <w:szCs w:val="24"/>
          <w:u w:val="none"/>
        </w:rPr>
        <w:t>《福建省人力资源和社会保障厅关于建立部分专业技术职业资格和职称对应关系的通知》（闽人社</w:t>
      </w:r>
      <w:r>
        <w:rPr>
          <w:rFonts w:hint="eastAsia"/>
          <w:color w:val="000000"/>
          <w:spacing w:val="0"/>
          <w:w w:val="100"/>
          <w:position w:val="0"/>
          <w:sz w:val="24"/>
          <w:szCs w:val="24"/>
          <w:u w:val="none"/>
          <w:lang w:val="en-US" w:eastAsia="zh-CN"/>
        </w:rPr>
        <w:t>发</w:t>
      </w:r>
      <w:r>
        <w:rPr>
          <w:color w:val="000000"/>
          <w:spacing w:val="0"/>
          <w:w w:val="100"/>
          <w:position w:val="0"/>
          <w:sz w:val="24"/>
          <w:szCs w:val="24"/>
          <w:u w:val="none"/>
        </w:rPr>
        <w:t>〔2019）1号）</w:t>
      </w:r>
      <w:r>
        <w:rPr>
          <w:u w:val="none"/>
        </w:rPr>
        <w:fldChar w:fldCharType="begin"/>
      </w:r>
      <w:r>
        <w:rPr>
          <w:u w:val="none"/>
        </w:rPr>
        <w:instrText xml:space="preserve">HYPERLINK "http://rst"</w:instrText>
      </w:r>
      <w:r>
        <w:rPr>
          <w:u w:val="none"/>
        </w:rPr>
        <w:fldChar w:fldCharType="separate"/>
      </w:r>
      <w:r>
        <w:rPr>
          <w:color w:val="000000"/>
          <w:spacing w:val="0"/>
          <w:w w:val="100"/>
          <w:position w:val="0"/>
          <w:sz w:val="24"/>
          <w:szCs w:val="24"/>
          <w:u w:val="none"/>
          <w:lang w:val="en-US" w:eastAsia="en-US" w:bidi="en-US"/>
        </w:rPr>
        <w:t>http://rst</w:t>
      </w:r>
      <w:r>
        <w:rPr>
          <w:u w:val="none"/>
        </w:rPr>
        <w:fldChar w:fldCharType="end"/>
      </w:r>
      <w:r>
        <w:rPr>
          <w:color w:val="000000"/>
          <w:spacing w:val="0"/>
          <w:w w:val="100"/>
          <w:position w:val="0"/>
          <w:sz w:val="24"/>
          <w:szCs w:val="24"/>
          <w:u w:val="none"/>
          <w:lang w:val="en-US" w:eastAsia="en-US" w:bidi="en-US"/>
        </w:rPr>
        <w:t>.fujian.gov.cn/zw/zfxxgk/zfxxgkml/gfxwj/201901/t20190124__4750794.htm</w:t>
      </w: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740" w:right="0" w:firstLine="20"/>
        <w:jc w:val="left"/>
        <w:rPr>
          <w:color w:val="000000"/>
          <w:spacing w:val="0"/>
          <w:w w:val="100"/>
          <w:position w:val="0"/>
          <w:sz w:val="24"/>
          <w:szCs w:val="24"/>
          <w:u w:val="none"/>
          <w:lang w:val="en-US" w:eastAsia="en-US" w:bidi="en-US"/>
        </w:rPr>
      </w:pPr>
    </w:p>
    <w:p>
      <w:pPr>
        <w:pStyle w:val="12"/>
        <w:keepNext w:val="0"/>
        <w:keepLines w:val="0"/>
        <w:widowControl w:val="0"/>
        <w:shd w:val="clear" w:color="auto" w:fill="auto"/>
        <w:bidi w:val="0"/>
        <w:spacing w:before="0" w:after="180" w:line="288" w:lineRule="exact"/>
        <w:ind w:left="0" w:leftChars="0" w:right="0" w:firstLine="0" w:firstLineChars="0"/>
        <w:jc w:val="left"/>
        <w:rPr>
          <w:color w:val="000000"/>
          <w:spacing w:val="0"/>
          <w:w w:val="100"/>
          <w:position w:val="0"/>
          <w:sz w:val="24"/>
          <w:szCs w:val="24"/>
          <w:u w:val="none"/>
          <w:lang w:val="en-US" w:eastAsia="en-US" w:bidi="en-US"/>
        </w:rPr>
      </w:pPr>
      <w:bookmarkStart w:id="0" w:name="_GoBack"/>
      <w:bookmarkEnd w:id="0"/>
    </w:p>
    <w:sectPr>
      <w:pgSz w:w="11906" w:h="16838"/>
      <w:pgMar w:top="1587" w:right="1474" w:bottom="1757" w:left="116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8FBA3"/>
    <w:multiLevelType w:val="singleLevel"/>
    <w:tmpl w:val="9FB8FBA3"/>
    <w:lvl w:ilvl="0" w:tentative="0">
      <w:start w:val="1"/>
      <w:numFmt w:val="decimal"/>
      <w:lvlText w:val="%1."/>
      <w:lvlJc w:val="left"/>
      <w:pPr>
        <w:ind w:left="425" w:hanging="425"/>
      </w:pPr>
      <w:rPr>
        <w:rFonts w:hint="default"/>
      </w:rPr>
    </w:lvl>
  </w:abstractNum>
  <w:abstractNum w:abstractNumId="1">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0"/>
  <w:hyphenationZone w:val="36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55E22"/>
    <w:rsid w:val="005D2AF9"/>
    <w:rsid w:val="00D62EB6"/>
    <w:rsid w:val="030B5603"/>
    <w:rsid w:val="03910824"/>
    <w:rsid w:val="03C30928"/>
    <w:rsid w:val="046110F5"/>
    <w:rsid w:val="056A3BB9"/>
    <w:rsid w:val="06AD7671"/>
    <w:rsid w:val="079F17D0"/>
    <w:rsid w:val="08A57CDB"/>
    <w:rsid w:val="09C23348"/>
    <w:rsid w:val="0B0C3D13"/>
    <w:rsid w:val="0BB8198E"/>
    <w:rsid w:val="0D550A62"/>
    <w:rsid w:val="0DBB5271"/>
    <w:rsid w:val="0EA36618"/>
    <w:rsid w:val="0EAB1B98"/>
    <w:rsid w:val="0FBC01ED"/>
    <w:rsid w:val="10AA19A1"/>
    <w:rsid w:val="12360655"/>
    <w:rsid w:val="12580F35"/>
    <w:rsid w:val="13950012"/>
    <w:rsid w:val="13FC2B55"/>
    <w:rsid w:val="171E7011"/>
    <w:rsid w:val="191000DE"/>
    <w:rsid w:val="1A191CA0"/>
    <w:rsid w:val="1AD463B7"/>
    <w:rsid w:val="1AFF187F"/>
    <w:rsid w:val="1B2A1A8A"/>
    <w:rsid w:val="1CE160A4"/>
    <w:rsid w:val="1EEE1D52"/>
    <w:rsid w:val="1F1441DD"/>
    <w:rsid w:val="20B42622"/>
    <w:rsid w:val="20E63561"/>
    <w:rsid w:val="21D3425A"/>
    <w:rsid w:val="22620CB1"/>
    <w:rsid w:val="23A446A9"/>
    <w:rsid w:val="24276A49"/>
    <w:rsid w:val="26112A28"/>
    <w:rsid w:val="26B1351F"/>
    <w:rsid w:val="272027F1"/>
    <w:rsid w:val="27BE204F"/>
    <w:rsid w:val="28CB14F2"/>
    <w:rsid w:val="28F303EC"/>
    <w:rsid w:val="2A586CB9"/>
    <w:rsid w:val="2B847C1E"/>
    <w:rsid w:val="2BDB5FEA"/>
    <w:rsid w:val="2CCD31C9"/>
    <w:rsid w:val="2E1C5865"/>
    <w:rsid w:val="2FBF069E"/>
    <w:rsid w:val="2FEB2EFC"/>
    <w:rsid w:val="31DA2DF2"/>
    <w:rsid w:val="325138DA"/>
    <w:rsid w:val="37B85877"/>
    <w:rsid w:val="38161610"/>
    <w:rsid w:val="3A0427AD"/>
    <w:rsid w:val="3B0712A9"/>
    <w:rsid w:val="3B8B0B65"/>
    <w:rsid w:val="3BA77E4D"/>
    <w:rsid w:val="3BF46072"/>
    <w:rsid w:val="3CD65942"/>
    <w:rsid w:val="3D0D1640"/>
    <w:rsid w:val="3D2F4741"/>
    <w:rsid w:val="3EA46DA8"/>
    <w:rsid w:val="3EC54043"/>
    <w:rsid w:val="3F6B2BF4"/>
    <w:rsid w:val="40E85752"/>
    <w:rsid w:val="411A2944"/>
    <w:rsid w:val="41334B40"/>
    <w:rsid w:val="41A9192F"/>
    <w:rsid w:val="42803EB3"/>
    <w:rsid w:val="429D4742"/>
    <w:rsid w:val="443028F8"/>
    <w:rsid w:val="454D6D0B"/>
    <w:rsid w:val="473E3126"/>
    <w:rsid w:val="4885579E"/>
    <w:rsid w:val="48CF5CA1"/>
    <w:rsid w:val="4AE35EF3"/>
    <w:rsid w:val="4C1D30E2"/>
    <w:rsid w:val="4C291FEF"/>
    <w:rsid w:val="4EBF24EA"/>
    <w:rsid w:val="4F9C5885"/>
    <w:rsid w:val="507362DF"/>
    <w:rsid w:val="50C03130"/>
    <w:rsid w:val="50FF632E"/>
    <w:rsid w:val="535C0990"/>
    <w:rsid w:val="53F11C5C"/>
    <w:rsid w:val="540A37A0"/>
    <w:rsid w:val="54556D51"/>
    <w:rsid w:val="5636670A"/>
    <w:rsid w:val="57B20F1F"/>
    <w:rsid w:val="59A47CD1"/>
    <w:rsid w:val="5BF2564A"/>
    <w:rsid w:val="5C4E2A8A"/>
    <w:rsid w:val="5D626F90"/>
    <w:rsid w:val="60132E79"/>
    <w:rsid w:val="610B0BFB"/>
    <w:rsid w:val="6168710C"/>
    <w:rsid w:val="6304116E"/>
    <w:rsid w:val="63D34AC7"/>
    <w:rsid w:val="644845C0"/>
    <w:rsid w:val="64EF76C4"/>
    <w:rsid w:val="6515259C"/>
    <w:rsid w:val="651C713C"/>
    <w:rsid w:val="65A66C78"/>
    <w:rsid w:val="66221459"/>
    <w:rsid w:val="667D7530"/>
    <w:rsid w:val="66B51944"/>
    <w:rsid w:val="67663A4F"/>
    <w:rsid w:val="68222A9A"/>
    <w:rsid w:val="6CB55E22"/>
    <w:rsid w:val="6D1D5F7F"/>
    <w:rsid w:val="6D2C0878"/>
    <w:rsid w:val="6D404C37"/>
    <w:rsid w:val="6D5F3A22"/>
    <w:rsid w:val="6D7A1AF2"/>
    <w:rsid w:val="6D9302E3"/>
    <w:rsid w:val="713D6BD5"/>
    <w:rsid w:val="72211E74"/>
    <w:rsid w:val="72534FBE"/>
    <w:rsid w:val="72BC7C75"/>
    <w:rsid w:val="73BB2665"/>
    <w:rsid w:val="73E15F01"/>
    <w:rsid w:val="746900B7"/>
    <w:rsid w:val="74691255"/>
    <w:rsid w:val="75F42202"/>
    <w:rsid w:val="780417E0"/>
    <w:rsid w:val="788B7BAB"/>
    <w:rsid w:val="78E14826"/>
    <w:rsid w:val="793B49C2"/>
    <w:rsid w:val="7A164F95"/>
    <w:rsid w:val="7C7E213D"/>
    <w:rsid w:val="7C9A324B"/>
    <w:rsid w:val="7DF226D2"/>
    <w:rsid w:val="7F6274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3"/>
    <w:qFormat/>
    <w:uiPriority w:val="0"/>
    <w:pPr>
      <w:ind w:firstLine="420" w:firstLineChars="100"/>
    </w:pPr>
  </w:style>
  <w:style w:type="character" w:styleId="8">
    <w:name w:val="Hyperlink"/>
    <w:basedOn w:val="7"/>
    <w:qFormat/>
    <w:uiPriority w:val="0"/>
    <w:rPr>
      <w:color w:val="0000FF"/>
      <w:u w:val="single"/>
    </w:rPr>
  </w:style>
  <w:style w:type="paragraph" w:customStyle="1" w:styleId="9">
    <w:name w:val="Body text|3"/>
    <w:basedOn w:val="1"/>
    <w:qFormat/>
    <w:uiPriority w:val="0"/>
    <w:pPr>
      <w:widowControl w:val="0"/>
      <w:shd w:val="clear" w:color="auto" w:fill="auto"/>
      <w:spacing w:after="80"/>
    </w:pPr>
    <w:rPr>
      <w:sz w:val="26"/>
      <w:szCs w:val="26"/>
      <w:u w:val="none"/>
      <w:shd w:val="clear" w:color="auto" w:fill="auto"/>
      <w:lang w:val="zh-TW" w:eastAsia="zh-TW" w:bidi="zh-TW"/>
    </w:rPr>
  </w:style>
  <w:style w:type="paragraph" w:customStyle="1" w:styleId="10">
    <w:name w:val="Body text|2"/>
    <w:basedOn w:val="1"/>
    <w:qFormat/>
    <w:uiPriority w:val="0"/>
    <w:pPr>
      <w:widowControl w:val="0"/>
      <w:shd w:val="clear" w:color="auto" w:fill="auto"/>
      <w:spacing w:after="80"/>
      <w:jc w:val="center"/>
    </w:pPr>
    <w:rPr>
      <w:rFonts w:ascii="宋体" w:hAnsi="宋体" w:eastAsia="宋体" w:cs="宋体"/>
      <w:sz w:val="40"/>
      <w:szCs w:val="40"/>
      <w:u w:val="none"/>
      <w:shd w:val="clear" w:color="auto" w:fill="auto"/>
      <w:lang w:val="zh-TW" w:eastAsia="zh-TW" w:bidi="zh-TW"/>
    </w:rPr>
  </w:style>
  <w:style w:type="paragraph" w:customStyle="1" w:styleId="11">
    <w:name w:val="Oth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after="340" w:line="252" w:lineRule="auto"/>
      <w:ind w:firstLine="21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2020-09-04T02:12:00Z</dcterms:created>
  <dc:creator>L。</dc:creator>
  <cp:lastModifiedBy>Lenovo</cp:lastModifiedBy>
  <cp:lastPrinted>2021-07-27T07:10:00Z</cp:lastPrinted>
  <dcterms:modified xsi:type="dcterms:W3CDTF">2021-07-29T01:12:04Z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3EA878575F39447396B4514F8E4734CE</vt:lpwstr>
  </property>
</Properties>
</file>