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Style w:val="12"/>
          <w:rFonts w:ascii="宋体" w:hAnsi="宋体" w:eastAsia="宋体" w:cs="黑体"/>
          <w:b/>
          <w:sz w:val="36"/>
          <w:szCs w:val="36"/>
        </w:rPr>
      </w:pPr>
      <w:r>
        <w:rPr>
          <w:rStyle w:val="12"/>
          <w:rFonts w:hint="eastAsia" w:ascii="仿宋_GB2312" w:cs="黑体"/>
          <w:kern w:val="0"/>
          <w:szCs w:val="32"/>
        </w:rPr>
        <w:t>附件3</w:t>
      </w:r>
      <w:r>
        <w:rPr>
          <w:rStyle w:val="12"/>
          <w:rFonts w:hint="eastAsia" w:ascii="宋体" w:hAnsi="宋体" w:eastAsia="宋体" w:cs="黑体"/>
          <w:b/>
          <w:sz w:val="36"/>
          <w:szCs w:val="36"/>
        </w:rPr>
        <w:t xml:space="preserve"> </w:t>
      </w:r>
    </w:p>
    <w:p>
      <w:pPr>
        <w:pStyle w:val="3"/>
        <w:spacing w:before="26" w:line="230" w:lineRule="auto"/>
        <w:ind w:right="1129" w:firstLine="1084" w:firstLineChars="300"/>
        <w:jc w:val="left"/>
        <w:rPr>
          <w:rStyle w:val="12"/>
          <w:rFonts w:cs="黑体"/>
          <w:b/>
          <w:sz w:val="36"/>
          <w:szCs w:val="36"/>
        </w:rPr>
      </w:pPr>
      <w:r>
        <w:rPr>
          <w:rStyle w:val="12"/>
          <w:rFonts w:hint="eastAsia" w:cs="黑体"/>
          <w:b/>
          <w:sz w:val="36"/>
          <w:szCs w:val="36"/>
        </w:rPr>
        <w:t>漳州市基层公共管理和社会服务岗位人员量化</w:t>
      </w:r>
    </w:p>
    <w:p>
      <w:pPr>
        <w:pStyle w:val="3"/>
        <w:spacing w:before="26" w:line="230" w:lineRule="auto"/>
        <w:ind w:left="3357" w:leftChars="1049" w:right="1129" w:firstLine="405" w:firstLineChars="112"/>
        <w:jc w:val="left"/>
        <w:rPr>
          <w:rStyle w:val="12"/>
          <w:rFonts w:cs="黑体"/>
          <w:b/>
          <w:sz w:val="36"/>
          <w:szCs w:val="36"/>
        </w:rPr>
      </w:pPr>
      <w:r>
        <w:rPr>
          <w:rStyle w:val="12"/>
          <w:rFonts w:hint="eastAsia" w:cs="黑体"/>
          <w:b/>
          <w:sz w:val="36"/>
          <w:szCs w:val="36"/>
        </w:rPr>
        <w:t>考核评分标准</w:t>
      </w:r>
    </w:p>
    <w:p/>
    <w:tbl>
      <w:tblPr>
        <w:tblStyle w:val="7"/>
        <w:tblW w:w="956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371"/>
        <w:gridCol w:w="4085"/>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81" w:type="dxa"/>
            <w:vAlign w:val="center"/>
          </w:tcPr>
          <w:p>
            <w:pPr>
              <w:pStyle w:val="11"/>
              <w:spacing w:before="4" w:line="414" w:lineRule="exact"/>
              <w:ind w:right="196"/>
              <w:jc w:val="center"/>
              <w:rPr>
                <w:rFonts w:ascii="Microsoft YaHei UI" w:eastAsia="Microsoft YaHei UI"/>
                <w:b/>
                <w:sz w:val="24"/>
              </w:rPr>
            </w:pPr>
            <w:r>
              <w:rPr>
                <w:rFonts w:hint="eastAsia" w:ascii="Microsoft YaHei UI" w:eastAsia="Microsoft YaHei UI"/>
                <w:b/>
                <w:spacing w:val="-2"/>
                <w:sz w:val="24"/>
              </w:rPr>
              <w:t>评分项</w:t>
            </w:r>
            <w:r>
              <w:rPr>
                <w:rFonts w:hint="eastAsia" w:ascii="Microsoft YaHei UI" w:eastAsia="Microsoft YaHei UI"/>
                <w:b/>
                <w:sz w:val="24"/>
              </w:rPr>
              <w:t>目</w:t>
            </w:r>
          </w:p>
        </w:tc>
        <w:tc>
          <w:tcPr>
            <w:tcW w:w="1371" w:type="dxa"/>
            <w:vAlign w:val="center"/>
          </w:tcPr>
          <w:p>
            <w:pPr>
              <w:pStyle w:val="11"/>
              <w:spacing w:before="206"/>
              <w:rPr>
                <w:rFonts w:ascii="Microsoft YaHei UI" w:eastAsia="Microsoft YaHei UI"/>
                <w:b/>
                <w:sz w:val="24"/>
              </w:rPr>
            </w:pPr>
            <w:r>
              <w:rPr>
                <w:rFonts w:hint="eastAsia" w:ascii="Microsoft YaHei UI" w:eastAsia="Microsoft YaHei UI"/>
                <w:b/>
                <w:spacing w:val="-2"/>
                <w:sz w:val="24"/>
              </w:rPr>
              <w:t xml:space="preserve">  评分细项</w:t>
            </w:r>
          </w:p>
        </w:tc>
        <w:tc>
          <w:tcPr>
            <w:tcW w:w="4085" w:type="dxa"/>
            <w:vAlign w:val="center"/>
          </w:tcPr>
          <w:p>
            <w:pPr>
              <w:pStyle w:val="11"/>
              <w:spacing w:before="206"/>
              <w:ind w:left="1583" w:right="1572"/>
              <w:rPr>
                <w:rFonts w:ascii="Microsoft YaHei UI" w:eastAsia="Microsoft YaHei UI"/>
                <w:b/>
                <w:sz w:val="24"/>
              </w:rPr>
            </w:pPr>
            <w:r>
              <w:rPr>
                <w:rFonts w:hint="eastAsia" w:ascii="Microsoft YaHei UI" w:eastAsia="Microsoft YaHei UI"/>
                <w:b/>
                <w:spacing w:val="-2"/>
                <w:sz w:val="24"/>
              </w:rPr>
              <w:t>评分指标</w:t>
            </w:r>
          </w:p>
        </w:tc>
        <w:tc>
          <w:tcPr>
            <w:tcW w:w="2729" w:type="dxa"/>
            <w:vAlign w:val="center"/>
          </w:tcPr>
          <w:p>
            <w:pPr>
              <w:pStyle w:val="11"/>
              <w:spacing w:before="206"/>
              <w:ind w:left="888"/>
              <w:rPr>
                <w:rFonts w:ascii="Microsoft YaHei UI" w:eastAsia="Microsoft YaHei UI"/>
                <w:b/>
                <w:sz w:val="24"/>
              </w:rPr>
            </w:pPr>
            <w:r>
              <w:rPr>
                <w:rFonts w:hint="eastAsia" w:ascii="Microsoft YaHei UI" w:eastAsia="Microsoft YaHei UI"/>
                <w:b/>
                <w:spacing w:val="-2"/>
                <w:sz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81"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93" w:line="280" w:lineRule="auto"/>
              <w:ind w:left="225" w:right="213"/>
              <w:rPr>
                <w:sz w:val="24"/>
              </w:rPr>
            </w:pPr>
            <w:r>
              <w:rPr>
                <w:rFonts w:hint="eastAsia"/>
                <w:spacing w:val="-3"/>
                <w:sz w:val="24"/>
                <w:lang w:val="en-US" w:eastAsia="zh-CN"/>
              </w:rPr>
              <w:t>个人</w:t>
            </w:r>
            <w:r>
              <w:rPr>
                <w:spacing w:val="-3"/>
                <w:sz w:val="24"/>
              </w:rPr>
              <w:t>基本情况</w:t>
            </w:r>
          </w:p>
          <w:p>
            <w:pPr>
              <w:pStyle w:val="11"/>
              <w:ind w:left="110"/>
              <w:rPr>
                <w:sz w:val="24"/>
              </w:rPr>
            </w:pPr>
            <w:r>
              <w:rPr>
                <w:spacing w:val="-2"/>
                <w:sz w:val="24"/>
              </w:rPr>
              <w:t>（40</w:t>
            </w:r>
            <w:r>
              <w:rPr>
                <w:spacing w:val="-31"/>
                <w:sz w:val="24"/>
              </w:rPr>
              <w:t xml:space="preserve"> 分</w:t>
            </w:r>
            <w:r>
              <w:rPr>
                <w:spacing w:val="-1"/>
                <w:sz w:val="24"/>
              </w:rPr>
              <w:t>）</w:t>
            </w:r>
          </w:p>
        </w:tc>
        <w:tc>
          <w:tcPr>
            <w:tcW w:w="1371" w:type="dxa"/>
            <w:vMerge w:val="restart"/>
            <w:vAlign w:val="center"/>
          </w:tcPr>
          <w:p>
            <w:pPr>
              <w:pStyle w:val="11"/>
              <w:jc w:val="center"/>
              <w:rPr>
                <w:sz w:val="24"/>
              </w:rPr>
            </w:pPr>
          </w:p>
          <w:p>
            <w:pPr>
              <w:pStyle w:val="11"/>
              <w:jc w:val="center"/>
              <w:rPr>
                <w:sz w:val="24"/>
              </w:rPr>
            </w:pPr>
            <w:r>
              <w:rPr>
                <w:spacing w:val="-3"/>
                <w:sz w:val="24"/>
              </w:rPr>
              <w:t>政治面貌</w:t>
            </w:r>
          </w:p>
          <w:p>
            <w:pPr>
              <w:pStyle w:val="11"/>
              <w:spacing w:before="53"/>
              <w:jc w:val="center"/>
              <w:rPr>
                <w:sz w:val="24"/>
              </w:rPr>
            </w:pPr>
            <w:r>
              <w:rPr>
                <w:spacing w:val="-3"/>
                <w:sz w:val="24"/>
              </w:rPr>
              <w:t>（10 分）</w:t>
            </w:r>
          </w:p>
        </w:tc>
        <w:tc>
          <w:tcPr>
            <w:tcW w:w="4085" w:type="dxa"/>
          </w:tcPr>
          <w:p>
            <w:pPr>
              <w:pStyle w:val="11"/>
              <w:spacing w:before="128"/>
              <w:ind w:left="106"/>
              <w:rPr>
                <w:sz w:val="24"/>
              </w:rPr>
            </w:pPr>
            <w:r>
              <w:rPr>
                <w:spacing w:val="-2"/>
                <w:sz w:val="24"/>
              </w:rPr>
              <w:t>中共党员（10</w:t>
            </w:r>
            <w:r>
              <w:rPr>
                <w:spacing w:val="-32"/>
                <w:sz w:val="24"/>
              </w:rPr>
              <w:t xml:space="preserve"> 分</w:t>
            </w:r>
            <w:r>
              <w:rPr>
                <w:spacing w:val="-1"/>
                <w:sz w:val="24"/>
              </w:rPr>
              <w:t>）</w:t>
            </w:r>
          </w:p>
        </w:tc>
        <w:tc>
          <w:tcPr>
            <w:tcW w:w="2729" w:type="dxa"/>
            <w:vMerge w:val="restart"/>
            <w:vAlign w:val="center"/>
          </w:tcPr>
          <w:p>
            <w:pPr>
              <w:pStyle w:val="11"/>
              <w:jc w:val="center"/>
              <w:rPr>
                <w:sz w:val="24"/>
              </w:rPr>
            </w:pPr>
          </w:p>
          <w:p>
            <w:pPr>
              <w:pStyle w:val="11"/>
              <w:ind w:firstLine="240" w:firstLineChars="100"/>
              <w:jc w:val="center"/>
              <w:rPr>
                <w:sz w:val="24"/>
              </w:rPr>
            </w:pPr>
            <w:r>
              <w:rPr>
                <w:rFonts w:hint="eastAsia"/>
                <w:sz w:val="24"/>
              </w:rPr>
              <w:t>根据报名人员提交的</w:t>
            </w:r>
          </w:p>
          <w:p>
            <w:pPr>
              <w:pStyle w:val="11"/>
              <w:ind w:firstLine="480" w:firstLineChars="200"/>
              <w:jc w:val="center"/>
              <w:rPr>
                <w:sz w:val="24"/>
              </w:rPr>
            </w:pPr>
            <w:r>
              <w:rPr>
                <w:rFonts w:hint="eastAsia"/>
                <w:sz w:val="24"/>
              </w:rPr>
              <w:t>党员材料审核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81" w:type="dxa"/>
            <w:vMerge w:val="continue"/>
            <w:tcBorders>
              <w:top w:val="nil"/>
            </w:tcBorders>
          </w:tcPr>
          <w:p>
            <w:pPr>
              <w:rPr>
                <w:sz w:val="2"/>
                <w:szCs w:val="2"/>
              </w:rPr>
            </w:pPr>
          </w:p>
        </w:tc>
        <w:tc>
          <w:tcPr>
            <w:tcW w:w="1371" w:type="dxa"/>
            <w:vMerge w:val="continue"/>
            <w:tcBorders>
              <w:top w:val="nil"/>
            </w:tcBorders>
            <w:vAlign w:val="center"/>
          </w:tcPr>
          <w:p>
            <w:pPr>
              <w:jc w:val="center"/>
              <w:rPr>
                <w:sz w:val="2"/>
                <w:szCs w:val="2"/>
              </w:rPr>
            </w:pPr>
          </w:p>
        </w:tc>
        <w:tc>
          <w:tcPr>
            <w:tcW w:w="4085" w:type="dxa"/>
          </w:tcPr>
          <w:p>
            <w:pPr>
              <w:pStyle w:val="11"/>
              <w:spacing w:before="107"/>
              <w:ind w:left="106"/>
              <w:rPr>
                <w:sz w:val="24"/>
              </w:rPr>
            </w:pPr>
            <w:r>
              <w:rPr>
                <w:spacing w:val="-3"/>
                <w:sz w:val="24"/>
              </w:rPr>
              <w:t>中共预备党员</w:t>
            </w:r>
            <w:r>
              <w:rPr>
                <w:spacing w:val="-2"/>
                <w:sz w:val="24"/>
              </w:rPr>
              <w:t>（8</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81" w:type="dxa"/>
            <w:vMerge w:val="continue"/>
            <w:tcBorders>
              <w:top w:val="nil"/>
            </w:tcBorders>
          </w:tcPr>
          <w:p>
            <w:pPr>
              <w:rPr>
                <w:sz w:val="2"/>
                <w:szCs w:val="2"/>
              </w:rPr>
            </w:pPr>
          </w:p>
        </w:tc>
        <w:tc>
          <w:tcPr>
            <w:tcW w:w="1371" w:type="dxa"/>
            <w:vMerge w:val="continue"/>
            <w:tcBorders>
              <w:top w:val="nil"/>
            </w:tcBorders>
            <w:vAlign w:val="center"/>
          </w:tcPr>
          <w:p>
            <w:pPr>
              <w:jc w:val="center"/>
              <w:rPr>
                <w:sz w:val="2"/>
                <w:szCs w:val="2"/>
              </w:rPr>
            </w:pPr>
          </w:p>
        </w:tc>
        <w:tc>
          <w:tcPr>
            <w:tcW w:w="4085" w:type="dxa"/>
          </w:tcPr>
          <w:p>
            <w:pPr>
              <w:pStyle w:val="11"/>
              <w:spacing w:before="128"/>
              <w:ind w:left="106"/>
              <w:rPr>
                <w:sz w:val="24"/>
              </w:rPr>
            </w:pPr>
            <w:r>
              <w:rPr>
                <w:spacing w:val="-3"/>
                <w:sz w:val="24"/>
              </w:rPr>
              <w:t>党员发展对象</w:t>
            </w:r>
            <w:r>
              <w:rPr>
                <w:spacing w:val="-2"/>
                <w:sz w:val="24"/>
              </w:rPr>
              <w:t>（5</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381" w:type="dxa"/>
            <w:vMerge w:val="continue"/>
            <w:tcBorders>
              <w:top w:val="nil"/>
            </w:tcBorders>
          </w:tcPr>
          <w:p>
            <w:pPr>
              <w:rPr>
                <w:sz w:val="2"/>
                <w:szCs w:val="2"/>
              </w:rPr>
            </w:pPr>
          </w:p>
        </w:tc>
        <w:tc>
          <w:tcPr>
            <w:tcW w:w="1371" w:type="dxa"/>
            <w:vMerge w:val="continue"/>
            <w:tcBorders>
              <w:top w:val="nil"/>
            </w:tcBorders>
            <w:vAlign w:val="center"/>
          </w:tcPr>
          <w:p>
            <w:pPr>
              <w:jc w:val="center"/>
              <w:rPr>
                <w:sz w:val="2"/>
                <w:szCs w:val="2"/>
              </w:rPr>
            </w:pPr>
          </w:p>
        </w:tc>
        <w:tc>
          <w:tcPr>
            <w:tcW w:w="4085" w:type="dxa"/>
          </w:tcPr>
          <w:p>
            <w:pPr>
              <w:pStyle w:val="11"/>
              <w:spacing w:before="114"/>
              <w:ind w:left="106"/>
              <w:rPr>
                <w:sz w:val="24"/>
              </w:rPr>
            </w:pPr>
            <w:r>
              <w:rPr>
                <w:spacing w:val="-3"/>
                <w:sz w:val="24"/>
              </w:rPr>
              <w:t>入党积极分子</w:t>
            </w:r>
            <w:r>
              <w:rPr>
                <w:spacing w:val="-2"/>
                <w:sz w:val="24"/>
              </w:rPr>
              <w:t>（3</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381" w:type="dxa"/>
            <w:vMerge w:val="continue"/>
            <w:tcBorders>
              <w:top w:val="nil"/>
            </w:tcBorders>
          </w:tcPr>
          <w:p>
            <w:pPr>
              <w:rPr>
                <w:sz w:val="2"/>
                <w:szCs w:val="2"/>
              </w:rPr>
            </w:pPr>
          </w:p>
        </w:tc>
        <w:tc>
          <w:tcPr>
            <w:tcW w:w="1371" w:type="dxa"/>
            <w:vMerge w:val="restart"/>
            <w:vAlign w:val="center"/>
          </w:tcPr>
          <w:p>
            <w:pPr>
              <w:pStyle w:val="11"/>
              <w:spacing w:before="194" w:line="280" w:lineRule="auto"/>
              <w:ind w:right="267"/>
              <w:jc w:val="center"/>
              <w:rPr>
                <w:sz w:val="24"/>
              </w:rPr>
            </w:pPr>
            <w:r>
              <w:rPr>
                <w:rFonts w:hint="eastAsia"/>
                <w:spacing w:val="-3"/>
                <w:sz w:val="24"/>
                <w:lang w:val="en-US" w:eastAsia="zh-CN"/>
              </w:rPr>
              <w:t xml:space="preserve"> </w:t>
            </w:r>
            <w:r>
              <w:rPr>
                <w:spacing w:val="-3"/>
                <w:sz w:val="24"/>
              </w:rPr>
              <w:t>院校类别</w:t>
            </w:r>
            <w:r>
              <w:rPr>
                <w:rFonts w:hint="eastAsia"/>
                <w:spacing w:val="-3"/>
                <w:sz w:val="24"/>
              </w:rPr>
              <w:t xml:space="preserve">  </w:t>
            </w:r>
            <w:r>
              <w:rPr>
                <w:spacing w:val="-3"/>
                <w:sz w:val="24"/>
              </w:rPr>
              <w:t>(5 分)</w:t>
            </w:r>
          </w:p>
        </w:tc>
        <w:tc>
          <w:tcPr>
            <w:tcW w:w="4085" w:type="dxa"/>
          </w:tcPr>
          <w:p>
            <w:pPr>
              <w:pStyle w:val="11"/>
              <w:spacing w:before="102"/>
              <w:ind w:left="106"/>
              <w:rPr>
                <w:sz w:val="24"/>
              </w:rPr>
            </w:pPr>
            <w:r>
              <w:rPr>
                <w:spacing w:val="-3"/>
                <w:sz w:val="24"/>
              </w:rPr>
              <w:t>全国“双一流”建设高校（5 分）</w:t>
            </w:r>
          </w:p>
        </w:tc>
        <w:tc>
          <w:tcPr>
            <w:tcW w:w="2729" w:type="dxa"/>
            <w:vMerge w:val="restart"/>
            <w:vAlign w:val="center"/>
          </w:tcPr>
          <w:p>
            <w:pPr>
              <w:pStyle w:val="11"/>
              <w:ind w:firstLine="240" w:firstLineChars="100"/>
              <w:jc w:val="center"/>
              <w:rPr>
                <w:rFonts w:hint="eastAsia"/>
                <w:sz w:val="24"/>
              </w:rPr>
            </w:pPr>
            <w:r>
              <w:rPr>
                <w:rFonts w:hint="eastAsia"/>
                <w:sz w:val="24"/>
              </w:rPr>
              <w:t>根据教育部门公布的</w:t>
            </w:r>
          </w:p>
          <w:p>
            <w:pPr>
              <w:pStyle w:val="11"/>
              <w:ind w:firstLine="240" w:firstLineChars="100"/>
              <w:jc w:val="center"/>
              <w:rPr>
                <w:rFonts w:hint="eastAsia"/>
                <w:sz w:val="24"/>
              </w:rPr>
            </w:pPr>
            <w:r>
              <w:rPr>
                <w:rFonts w:hint="eastAsia"/>
                <w:sz w:val="24"/>
              </w:rPr>
              <w:t>院校名单</w:t>
            </w:r>
            <w:r>
              <w:rPr>
                <w:rFonts w:hint="eastAsia"/>
                <w:sz w:val="24"/>
              </w:rPr>
              <w:t>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381" w:type="dxa"/>
            <w:vMerge w:val="continue"/>
            <w:tcBorders>
              <w:top w:val="nil"/>
            </w:tcBorders>
          </w:tcPr>
          <w:p>
            <w:pPr>
              <w:rPr>
                <w:sz w:val="2"/>
                <w:szCs w:val="2"/>
              </w:rPr>
            </w:pPr>
          </w:p>
        </w:tc>
        <w:tc>
          <w:tcPr>
            <w:tcW w:w="1371" w:type="dxa"/>
            <w:vMerge w:val="continue"/>
            <w:tcBorders>
              <w:top w:val="nil"/>
            </w:tcBorders>
            <w:vAlign w:val="center"/>
          </w:tcPr>
          <w:p>
            <w:pPr>
              <w:jc w:val="center"/>
              <w:rPr>
                <w:sz w:val="2"/>
                <w:szCs w:val="2"/>
              </w:rPr>
            </w:pPr>
          </w:p>
        </w:tc>
        <w:tc>
          <w:tcPr>
            <w:tcW w:w="4085" w:type="dxa"/>
          </w:tcPr>
          <w:p>
            <w:pPr>
              <w:pStyle w:val="11"/>
              <w:spacing w:before="122"/>
              <w:ind w:left="106"/>
              <w:rPr>
                <w:sz w:val="24"/>
              </w:rPr>
            </w:pPr>
            <w:r>
              <w:rPr>
                <w:spacing w:val="-3"/>
                <w:sz w:val="24"/>
              </w:rPr>
              <w:t>福建省“双一流”建设高校（4 分）</w:t>
            </w:r>
          </w:p>
        </w:tc>
        <w:tc>
          <w:tcPr>
            <w:tcW w:w="2729" w:type="dxa"/>
            <w:vMerge w:val="continue"/>
            <w:tcBorders>
              <w:top w:val="nil"/>
            </w:tcBorders>
            <w:vAlign w:val="center"/>
          </w:tcPr>
          <w:p>
            <w:pPr>
              <w:pStyle w:val="11"/>
              <w:ind w:firstLine="240" w:firstLineChars="100"/>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81" w:type="dxa"/>
            <w:vMerge w:val="continue"/>
            <w:tcBorders>
              <w:top w:val="nil"/>
            </w:tcBorders>
          </w:tcPr>
          <w:p>
            <w:pPr>
              <w:rPr>
                <w:sz w:val="2"/>
                <w:szCs w:val="2"/>
              </w:rPr>
            </w:pPr>
          </w:p>
        </w:tc>
        <w:tc>
          <w:tcPr>
            <w:tcW w:w="1371" w:type="dxa"/>
            <w:vMerge w:val="restart"/>
            <w:vAlign w:val="center"/>
          </w:tcPr>
          <w:p>
            <w:pPr>
              <w:pStyle w:val="11"/>
              <w:jc w:val="center"/>
              <w:rPr>
                <w:spacing w:val="-3"/>
                <w:sz w:val="24"/>
              </w:rPr>
            </w:pPr>
            <w:r>
              <w:rPr>
                <w:spacing w:val="-3"/>
                <w:sz w:val="24"/>
              </w:rPr>
              <w:t>学历层次</w:t>
            </w:r>
          </w:p>
          <w:p>
            <w:pPr>
              <w:pStyle w:val="11"/>
              <w:jc w:val="center"/>
              <w:rPr>
                <w:sz w:val="24"/>
              </w:rPr>
            </w:pPr>
            <w:r>
              <w:rPr>
                <w:spacing w:val="-3"/>
                <w:sz w:val="24"/>
              </w:rPr>
              <w:t>（20 分）</w:t>
            </w:r>
          </w:p>
        </w:tc>
        <w:tc>
          <w:tcPr>
            <w:tcW w:w="4085" w:type="dxa"/>
          </w:tcPr>
          <w:p>
            <w:pPr>
              <w:pStyle w:val="11"/>
              <w:spacing w:before="124"/>
              <w:ind w:left="106"/>
              <w:rPr>
                <w:sz w:val="24"/>
              </w:rPr>
            </w:pPr>
            <w:r>
              <w:rPr>
                <w:spacing w:val="-2"/>
                <w:sz w:val="24"/>
              </w:rPr>
              <w:t>研究生学历（20</w:t>
            </w:r>
            <w:r>
              <w:rPr>
                <w:spacing w:val="-32"/>
                <w:sz w:val="24"/>
              </w:rPr>
              <w:t xml:space="preserve"> 分</w:t>
            </w:r>
            <w:r>
              <w:rPr>
                <w:spacing w:val="-1"/>
                <w:sz w:val="24"/>
              </w:rPr>
              <w:t>）</w:t>
            </w:r>
          </w:p>
        </w:tc>
        <w:tc>
          <w:tcPr>
            <w:tcW w:w="2729" w:type="dxa"/>
            <w:vMerge w:val="restart"/>
            <w:vAlign w:val="center"/>
          </w:tcPr>
          <w:p>
            <w:pPr>
              <w:pStyle w:val="11"/>
              <w:ind w:firstLine="240" w:firstLineChars="100"/>
              <w:jc w:val="center"/>
              <w:rPr>
                <w:rFonts w:hint="eastAsia"/>
                <w:sz w:val="24"/>
              </w:rPr>
            </w:pPr>
          </w:p>
          <w:p>
            <w:pPr>
              <w:pStyle w:val="11"/>
              <w:ind w:firstLine="240" w:firstLineChars="100"/>
              <w:jc w:val="center"/>
              <w:rPr>
                <w:rFonts w:hint="eastAsia"/>
                <w:sz w:val="24"/>
              </w:rPr>
            </w:pPr>
            <w:r>
              <w:rPr>
                <w:rFonts w:hint="eastAsia"/>
                <w:sz w:val="24"/>
              </w:rPr>
              <w:t>根据报名人员提供的</w:t>
            </w:r>
          </w:p>
          <w:p>
            <w:pPr>
              <w:pStyle w:val="11"/>
              <w:ind w:firstLine="240" w:firstLineChars="100"/>
              <w:jc w:val="center"/>
              <w:rPr>
                <w:rFonts w:hint="eastAsia"/>
                <w:sz w:val="24"/>
              </w:rPr>
            </w:pPr>
            <w:r>
              <w:rPr>
                <w:rFonts w:hint="eastAsia"/>
                <w:sz w:val="24"/>
              </w:rPr>
              <w:t>毕业证书审核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81" w:type="dxa"/>
            <w:vMerge w:val="continue"/>
            <w:tcBorders>
              <w:top w:val="nil"/>
            </w:tcBorders>
          </w:tcPr>
          <w:p>
            <w:pPr>
              <w:rPr>
                <w:sz w:val="2"/>
                <w:szCs w:val="2"/>
              </w:rPr>
            </w:pPr>
          </w:p>
        </w:tc>
        <w:tc>
          <w:tcPr>
            <w:tcW w:w="1371" w:type="dxa"/>
            <w:vMerge w:val="continue"/>
            <w:tcBorders>
              <w:top w:val="nil"/>
            </w:tcBorders>
          </w:tcPr>
          <w:p>
            <w:pPr>
              <w:rPr>
                <w:sz w:val="2"/>
                <w:szCs w:val="2"/>
              </w:rPr>
            </w:pPr>
          </w:p>
        </w:tc>
        <w:tc>
          <w:tcPr>
            <w:tcW w:w="4085" w:type="dxa"/>
          </w:tcPr>
          <w:p>
            <w:pPr>
              <w:pStyle w:val="11"/>
              <w:spacing w:before="103"/>
              <w:ind w:left="106"/>
              <w:rPr>
                <w:sz w:val="24"/>
              </w:rPr>
            </w:pPr>
            <w:r>
              <w:rPr>
                <w:spacing w:val="-2"/>
                <w:sz w:val="24"/>
              </w:rPr>
              <w:t>本科学历（18</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1381" w:type="dxa"/>
            <w:vMerge w:val="continue"/>
            <w:tcBorders>
              <w:top w:val="nil"/>
            </w:tcBorders>
          </w:tcPr>
          <w:p>
            <w:pPr>
              <w:rPr>
                <w:sz w:val="2"/>
                <w:szCs w:val="2"/>
              </w:rPr>
            </w:pPr>
          </w:p>
        </w:tc>
        <w:tc>
          <w:tcPr>
            <w:tcW w:w="1371" w:type="dxa"/>
            <w:vMerge w:val="continue"/>
            <w:tcBorders>
              <w:top w:val="nil"/>
            </w:tcBorders>
          </w:tcPr>
          <w:p>
            <w:pPr>
              <w:rPr>
                <w:sz w:val="2"/>
                <w:szCs w:val="2"/>
              </w:rPr>
            </w:pPr>
          </w:p>
        </w:tc>
        <w:tc>
          <w:tcPr>
            <w:tcW w:w="4085" w:type="dxa"/>
          </w:tcPr>
          <w:p>
            <w:pPr>
              <w:pStyle w:val="11"/>
              <w:spacing w:before="112"/>
              <w:ind w:left="106"/>
              <w:rPr>
                <w:sz w:val="24"/>
              </w:rPr>
            </w:pPr>
            <w:r>
              <w:rPr>
                <w:spacing w:val="-2"/>
                <w:sz w:val="24"/>
              </w:rPr>
              <w:t>专科学历（10</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381" w:type="dxa"/>
            <w:vMerge w:val="continue"/>
            <w:tcBorders>
              <w:top w:val="nil"/>
            </w:tcBorders>
          </w:tcPr>
          <w:p>
            <w:pPr>
              <w:rPr>
                <w:sz w:val="2"/>
                <w:szCs w:val="2"/>
              </w:rPr>
            </w:pPr>
          </w:p>
        </w:tc>
        <w:tc>
          <w:tcPr>
            <w:tcW w:w="1371" w:type="dxa"/>
          </w:tcPr>
          <w:p>
            <w:pPr>
              <w:pStyle w:val="11"/>
              <w:rPr>
                <w:sz w:val="24"/>
              </w:rPr>
            </w:pPr>
          </w:p>
          <w:p>
            <w:pPr>
              <w:pStyle w:val="11"/>
              <w:spacing w:before="1"/>
              <w:rPr>
                <w:sz w:val="35"/>
              </w:rPr>
            </w:pPr>
          </w:p>
          <w:p>
            <w:pPr>
              <w:pStyle w:val="11"/>
              <w:ind w:left="283"/>
              <w:rPr>
                <w:sz w:val="24"/>
              </w:rPr>
            </w:pPr>
            <w:r>
              <w:rPr>
                <w:spacing w:val="-3"/>
                <w:sz w:val="24"/>
              </w:rPr>
              <w:t>困难状况</w:t>
            </w:r>
          </w:p>
          <w:p>
            <w:pPr>
              <w:pStyle w:val="11"/>
              <w:spacing w:before="53"/>
              <w:ind w:left="312"/>
              <w:rPr>
                <w:sz w:val="24"/>
              </w:rPr>
            </w:pPr>
            <w:r>
              <w:rPr>
                <w:spacing w:val="-3"/>
                <w:sz w:val="24"/>
              </w:rPr>
              <w:t>（5</w:t>
            </w:r>
            <w:r>
              <w:rPr>
                <w:spacing w:val="-30"/>
                <w:sz w:val="24"/>
              </w:rPr>
              <w:t xml:space="preserve"> 分</w:t>
            </w:r>
            <w:r>
              <w:rPr>
                <w:spacing w:val="-2"/>
                <w:sz w:val="24"/>
              </w:rPr>
              <w:t>）</w:t>
            </w:r>
          </w:p>
        </w:tc>
        <w:tc>
          <w:tcPr>
            <w:tcW w:w="4085" w:type="dxa"/>
          </w:tcPr>
          <w:p>
            <w:pPr>
              <w:pStyle w:val="11"/>
              <w:rPr>
                <w:sz w:val="24"/>
              </w:rPr>
            </w:pPr>
          </w:p>
          <w:p>
            <w:pPr>
              <w:pStyle w:val="11"/>
              <w:rPr>
                <w:sz w:val="21"/>
              </w:rPr>
            </w:pPr>
          </w:p>
          <w:p>
            <w:pPr>
              <w:pStyle w:val="11"/>
              <w:spacing w:line="280" w:lineRule="auto"/>
              <w:ind w:left="106" w:right="95"/>
              <w:rPr>
                <w:sz w:val="24"/>
              </w:rPr>
            </w:pPr>
            <w:r>
              <w:rPr>
                <w:spacing w:val="-24"/>
                <w:sz w:val="24"/>
              </w:rPr>
              <w:t>困难毕业生</w:t>
            </w:r>
            <w:r>
              <w:rPr>
                <w:spacing w:val="-2"/>
                <w:sz w:val="24"/>
              </w:rPr>
              <w:t>（原建档立卡贫困家庭毕业</w:t>
            </w:r>
            <w:r>
              <w:rPr>
                <w:spacing w:val="-14"/>
                <w:sz w:val="24"/>
              </w:rPr>
              <w:t>生、城乡低保家庭毕业生、特困人员毕</w:t>
            </w:r>
            <w:r>
              <w:rPr>
                <w:spacing w:val="-3"/>
                <w:sz w:val="24"/>
              </w:rPr>
              <w:t>业生</w:t>
            </w:r>
            <w:r>
              <w:rPr>
                <w:spacing w:val="-120"/>
                <w:sz w:val="24"/>
              </w:rPr>
              <w:t>）</w:t>
            </w:r>
            <w:r>
              <w:rPr>
                <w:spacing w:val="-3"/>
                <w:sz w:val="24"/>
              </w:rPr>
              <w:t>（</w:t>
            </w:r>
            <w:r>
              <w:rPr>
                <w:sz w:val="24"/>
              </w:rPr>
              <w:t>5</w:t>
            </w:r>
            <w:r>
              <w:rPr>
                <w:spacing w:val="-32"/>
                <w:sz w:val="24"/>
              </w:rPr>
              <w:t xml:space="preserve"> 分</w:t>
            </w:r>
            <w:r>
              <w:rPr>
                <w:sz w:val="24"/>
              </w:rPr>
              <w:t>）</w:t>
            </w: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tc>
        <w:tc>
          <w:tcPr>
            <w:tcW w:w="2729" w:type="dxa"/>
          </w:tcPr>
          <w:p>
            <w:pPr>
              <w:pStyle w:val="11"/>
              <w:spacing w:before="37" w:line="280" w:lineRule="auto"/>
              <w:ind w:left="111" w:right="-15" w:firstLine="67"/>
              <w:rPr>
                <w:spacing w:val="-11"/>
                <w:sz w:val="24"/>
              </w:rPr>
            </w:pPr>
          </w:p>
          <w:p>
            <w:pPr>
              <w:pStyle w:val="11"/>
              <w:spacing w:before="37" w:line="280" w:lineRule="auto"/>
              <w:ind w:right="-15"/>
              <w:rPr>
                <w:sz w:val="24"/>
              </w:rPr>
            </w:pPr>
            <w:r>
              <w:rPr>
                <w:spacing w:val="-11"/>
                <w:sz w:val="24"/>
              </w:rPr>
              <w:t>由各地人</w:t>
            </w:r>
            <w:r>
              <w:rPr>
                <w:sz w:val="24"/>
              </w:rPr>
              <w:t>社就业部门人工审核</w:t>
            </w:r>
            <w:r>
              <w:rPr>
                <w:spacing w:val="-3"/>
                <w:sz w:val="24"/>
              </w:rPr>
              <w:t>佐证材料后评分</w:t>
            </w:r>
          </w:p>
        </w:tc>
      </w:tr>
    </w:tbl>
    <w:p>
      <w:pPr>
        <w:pStyle w:val="2"/>
        <w:spacing w:before="2"/>
        <w:rPr>
          <w:sz w:val="43"/>
        </w:rPr>
      </w:pPr>
    </w:p>
    <w:tbl>
      <w:tblPr>
        <w:tblStyle w:val="7"/>
        <w:tblpPr w:leftFromText="180" w:rightFromText="180" w:vertAnchor="text" w:horzAnchor="page" w:tblpX="1172" w:tblpY="563"/>
        <w:tblOverlap w:val="never"/>
        <w:tblW w:w="9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1514"/>
        <w:gridCol w:w="4157"/>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166" w:type="dxa"/>
            <w:vMerge w:val="restart"/>
          </w:tcPr>
          <w:p>
            <w:pPr>
              <w:pStyle w:val="11"/>
              <w:rPr>
                <w:rFonts w:ascii="Times New Roman"/>
                <w:sz w:val="24"/>
              </w:rPr>
            </w:pPr>
          </w:p>
          <w:p/>
          <w:p/>
          <w:p/>
          <w:p>
            <w:pPr>
              <w:jc w:val="center"/>
              <w:rPr>
                <w:rFonts w:ascii="宋体" w:hAnsi="宋体" w:eastAsia="宋体" w:cs="宋体"/>
                <w:spacing w:val="-3"/>
                <w:sz w:val="24"/>
              </w:rPr>
            </w:pPr>
            <w:r>
              <w:rPr>
                <w:rFonts w:hint="eastAsia" w:ascii="宋体" w:hAnsi="宋体" w:eastAsia="宋体" w:cs="宋体"/>
                <w:spacing w:val="-3"/>
                <w:sz w:val="24"/>
              </w:rPr>
              <w:t>在校表现情况</w:t>
            </w:r>
          </w:p>
          <w:p>
            <w:pPr>
              <w:jc w:val="center"/>
              <w:rPr>
                <w:rFonts w:ascii="宋体" w:hAnsi="宋体" w:eastAsia="宋体" w:cs="宋体"/>
                <w:spacing w:val="-3"/>
                <w:sz w:val="24"/>
              </w:rPr>
            </w:pPr>
            <w:r>
              <w:rPr>
                <w:w w:val="95"/>
                <w:sz w:val="24"/>
              </w:rPr>
              <w:t>（</w:t>
            </w:r>
            <w:r>
              <w:rPr>
                <w:rFonts w:hint="eastAsia"/>
                <w:w w:val="95"/>
                <w:sz w:val="24"/>
              </w:rPr>
              <w:t>25</w:t>
            </w:r>
            <w:r>
              <w:rPr>
                <w:spacing w:val="-8"/>
                <w:w w:val="95"/>
                <w:sz w:val="24"/>
              </w:rPr>
              <w:t xml:space="preserve"> 分</w:t>
            </w:r>
            <w:r>
              <w:rPr>
                <w:w w:val="95"/>
                <w:sz w:val="24"/>
              </w:rPr>
              <w:t>）</w:t>
            </w:r>
          </w:p>
        </w:tc>
        <w:tc>
          <w:tcPr>
            <w:tcW w:w="1514"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7"/>
              <w:rPr>
                <w:sz w:val="26"/>
              </w:rPr>
            </w:pPr>
          </w:p>
          <w:p>
            <w:pPr>
              <w:pStyle w:val="11"/>
              <w:ind w:left="281"/>
              <w:rPr>
                <w:sz w:val="24"/>
              </w:rPr>
            </w:pPr>
            <w:r>
              <w:rPr>
                <w:spacing w:val="-3"/>
                <w:sz w:val="24"/>
              </w:rPr>
              <w:t>获得荣誉</w:t>
            </w:r>
          </w:p>
          <w:p>
            <w:pPr>
              <w:pStyle w:val="11"/>
              <w:spacing w:before="53" w:line="280" w:lineRule="auto"/>
              <w:ind w:left="164" w:right="147"/>
              <w:rPr>
                <w:sz w:val="24"/>
              </w:rPr>
            </w:pPr>
            <w:r>
              <w:rPr>
                <w:spacing w:val="-3"/>
                <w:sz w:val="24"/>
              </w:rPr>
              <w:t>（奖学金、</w:t>
            </w:r>
            <w:r>
              <w:rPr>
                <w:spacing w:val="-6"/>
                <w:sz w:val="24"/>
              </w:rPr>
              <w:t>奖项</w:t>
            </w:r>
            <w:r>
              <w:rPr>
                <w:spacing w:val="-5"/>
                <w:sz w:val="24"/>
              </w:rPr>
              <w:t>）情况</w:t>
            </w:r>
          </w:p>
          <w:p>
            <w:pPr>
              <w:pStyle w:val="11"/>
              <w:ind w:left="252"/>
              <w:rPr>
                <w:sz w:val="24"/>
              </w:rPr>
            </w:pPr>
          </w:p>
        </w:tc>
        <w:tc>
          <w:tcPr>
            <w:tcW w:w="4157" w:type="dxa"/>
          </w:tcPr>
          <w:p>
            <w:pPr>
              <w:pStyle w:val="11"/>
              <w:spacing w:before="22" w:line="360" w:lineRule="atLeast"/>
              <w:ind w:left="106" w:right="-29"/>
              <w:rPr>
                <w:sz w:val="24"/>
              </w:rPr>
            </w:pPr>
            <w:r>
              <w:rPr>
                <w:spacing w:val="-9"/>
                <w:sz w:val="24"/>
              </w:rPr>
              <w:t>获得省级及以上荣誉</w:t>
            </w:r>
            <w:r>
              <w:rPr>
                <w:spacing w:val="-3"/>
                <w:sz w:val="24"/>
              </w:rPr>
              <w:t>（</w:t>
            </w:r>
            <w:r>
              <w:rPr>
                <w:spacing w:val="-13"/>
                <w:sz w:val="24"/>
              </w:rPr>
              <w:t>奖学金、奖项</w:t>
            </w:r>
            <w:r>
              <w:rPr>
                <w:spacing w:val="-120"/>
                <w:sz w:val="24"/>
              </w:rPr>
              <w:t>）</w:t>
            </w:r>
            <w:r>
              <w:rPr>
                <w:sz w:val="24"/>
              </w:rPr>
              <w:t>；</w:t>
            </w:r>
            <w:r>
              <w:rPr>
                <w:spacing w:val="-7"/>
                <w:sz w:val="24"/>
              </w:rPr>
              <w:t>青年马克思主义培养工程结业学员</w:t>
            </w:r>
            <w:r>
              <w:rPr>
                <w:sz w:val="24"/>
              </w:rPr>
              <w:t>（</w:t>
            </w:r>
            <w:r>
              <w:rPr>
                <w:rFonts w:hint="eastAsia"/>
                <w:sz w:val="24"/>
              </w:rPr>
              <w:t>12</w:t>
            </w:r>
            <w:r>
              <w:rPr>
                <w:sz w:val="24"/>
              </w:rPr>
              <w:t>分）</w:t>
            </w:r>
          </w:p>
        </w:tc>
        <w:tc>
          <w:tcPr>
            <w:tcW w:w="2729" w:type="dxa"/>
            <w:vMerge w:val="restart"/>
          </w:tcPr>
          <w:p>
            <w:pPr>
              <w:pStyle w:val="11"/>
              <w:spacing w:before="48" w:line="280" w:lineRule="auto"/>
              <w:ind w:left="106" w:right="107"/>
              <w:rPr>
                <w:sz w:val="24"/>
              </w:rPr>
            </w:pPr>
            <w:r>
              <w:rPr>
                <w:spacing w:val="12"/>
                <w:sz w:val="24"/>
              </w:rPr>
              <w:t>荣誉</w:t>
            </w:r>
            <w:r>
              <w:rPr>
                <w:sz w:val="24"/>
              </w:rPr>
              <w:t>（</w:t>
            </w:r>
            <w:r>
              <w:rPr>
                <w:spacing w:val="6"/>
                <w:sz w:val="24"/>
              </w:rPr>
              <w:t>奖学金、奖项</w:t>
            </w:r>
            <w:r>
              <w:rPr>
                <w:sz w:val="24"/>
              </w:rPr>
              <w:t>）</w:t>
            </w:r>
            <w:r>
              <w:rPr>
                <w:spacing w:val="-118"/>
                <w:sz w:val="24"/>
              </w:rPr>
              <w:t xml:space="preserve"> </w:t>
            </w:r>
            <w:r>
              <w:rPr>
                <w:spacing w:val="3"/>
                <w:sz w:val="24"/>
              </w:rPr>
              <w:t>包括：</w:t>
            </w:r>
            <w:r>
              <w:rPr>
                <w:sz w:val="24"/>
              </w:rPr>
              <w:t>1</w:t>
            </w:r>
            <w:r>
              <w:rPr>
                <w:spacing w:val="6"/>
                <w:sz w:val="24"/>
              </w:rPr>
              <w:t>.在校获省级及</w:t>
            </w:r>
            <w:r>
              <w:rPr>
                <w:spacing w:val="5"/>
                <w:sz w:val="24"/>
              </w:rPr>
              <w:t>以上、市级、校级优秀学生干部、优秀学生、优秀团干、三好学生、优秀毕业生荣誉称号。</w:t>
            </w:r>
            <w:r>
              <w:rPr>
                <w:sz w:val="24"/>
              </w:rPr>
              <w:t>2</w:t>
            </w:r>
            <w:r>
              <w:rPr>
                <w:spacing w:val="5"/>
                <w:sz w:val="24"/>
              </w:rPr>
              <w:t>.奖学金</w:t>
            </w:r>
            <w:r>
              <w:rPr>
                <w:spacing w:val="12"/>
                <w:sz w:val="24"/>
              </w:rPr>
              <w:t>（</w:t>
            </w:r>
            <w:r>
              <w:rPr>
                <w:spacing w:val="7"/>
                <w:sz w:val="24"/>
              </w:rPr>
              <w:t>不包括捐助</w:t>
            </w:r>
            <w:r>
              <w:rPr>
                <w:spacing w:val="5"/>
                <w:sz w:val="24"/>
              </w:rPr>
              <w:t>类奖学金、助学金，国家励志奖学金等校级以上家庭经济困难类奖学</w:t>
            </w:r>
            <w:r>
              <w:rPr>
                <w:spacing w:val="35"/>
                <w:sz w:val="24"/>
              </w:rPr>
              <w:t>金按照校级奖学金评</w:t>
            </w:r>
            <w:r>
              <w:rPr>
                <w:sz w:val="24"/>
              </w:rPr>
              <w:t>分</w:t>
            </w:r>
            <w:r>
              <w:rPr>
                <w:spacing w:val="-120"/>
                <w:sz w:val="24"/>
              </w:rPr>
              <w:t>）</w:t>
            </w:r>
            <w:r>
              <w:rPr>
                <w:spacing w:val="-5"/>
                <w:sz w:val="24"/>
              </w:rPr>
              <w:t>；获得家庭经济困难</w:t>
            </w:r>
            <w:r>
              <w:rPr>
                <w:spacing w:val="5"/>
                <w:sz w:val="24"/>
              </w:rPr>
              <w:t>类奖学金报名人员已享受困难状况加分，不再</w:t>
            </w:r>
            <w:r>
              <w:rPr>
                <w:spacing w:val="8"/>
                <w:sz w:val="24"/>
              </w:rPr>
              <w:t>重复加分。</w:t>
            </w:r>
            <w:bookmarkStart w:id="0" w:name="_GoBack"/>
            <w:bookmarkEnd w:id="0"/>
            <w:r>
              <w:rPr>
                <w:sz w:val="24"/>
              </w:rPr>
              <w:t>3</w:t>
            </w:r>
            <w:r>
              <w:rPr>
                <w:spacing w:val="4"/>
                <w:sz w:val="24"/>
              </w:rPr>
              <w:t>.奖项包括</w:t>
            </w:r>
            <w:r>
              <w:rPr>
                <w:spacing w:val="5"/>
                <w:sz w:val="24"/>
              </w:rPr>
              <w:t>职业规划大赛、创新创</w:t>
            </w:r>
            <w:r>
              <w:rPr>
                <w:spacing w:val="35"/>
                <w:sz w:val="24"/>
              </w:rPr>
              <w:t>业大赛三等奖项及以</w:t>
            </w:r>
            <w:r>
              <w:rPr>
                <w:sz w:val="24"/>
              </w:rPr>
              <w:t>上。</w:t>
            </w:r>
          </w:p>
          <w:p>
            <w:pPr>
              <w:pStyle w:val="11"/>
              <w:spacing w:before="4" w:line="280" w:lineRule="auto"/>
              <w:ind w:left="106" w:right="109"/>
              <w:rPr>
                <w:sz w:val="24"/>
              </w:rPr>
            </w:pPr>
            <w:r>
              <w:rPr>
                <w:spacing w:val="5"/>
                <w:sz w:val="24"/>
              </w:rPr>
              <w:t>报名人员</w:t>
            </w:r>
            <w:r>
              <w:rPr>
                <w:rFonts w:hint="eastAsia"/>
                <w:spacing w:val="5"/>
                <w:sz w:val="24"/>
              </w:rPr>
              <w:t>提供纸质材料原件及复印件,</w:t>
            </w:r>
            <w:r>
              <w:rPr>
                <w:spacing w:val="5"/>
                <w:sz w:val="24"/>
              </w:rPr>
              <w:t>各地人社部门</w:t>
            </w:r>
            <w:r>
              <w:rPr>
                <w:spacing w:val="-3"/>
                <w:sz w:val="24"/>
              </w:rPr>
              <w:t>复核评分。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spacing w:before="4"/>
              <w:rPr>
                <w:sz w:val="19"/>
              </w:rPr>
            </w:pPr>
          </w:p>
          <w:p>
            <w:pPr>
              <w:pStyle w:val="11"/>
              <w:ind w:left="106" w:right="-29"/>
              <w:rPr>
                <w:sz w:val="24"/>
              </w:rPr>
            </w:pPr>
            <w:r>
              <w:rPr>
                <w:spacing w:val="-7"/>
                <w:sz w:val="24"/>
              </w:rPr>
              <w:t>获得市级荣誉</w:t>
            </w:r>
            <w:r>
              <w:rPr>
                <w:spacing w:val="-3"/>
                <w:sz w:val="24"/>
              </w:rPr>
              <w:t>（</w:t>
            </w:r>
            <w:r>
              <w:rPr>
                <w:spacing w:val="-8"/>
                <w:sz w:val="24"/>
              </w:rPr>
              <w:t>奖学金、奖项</w:t>
            </w:r>
            <w:r>
              <w:rPr>
                <w:spacing w:val="-120"/>
                <w:sz w:val="24"/>
              </w:rPr>
              <w:t>）</w:t>
            </w:r>
            <w:r>
              <w:rPr>
                <w:spacing w:val="-3"/>
                <w:sz w:val="24"/>
              </w:rPr>
              <w:t>（</w:t>
            </w:r>
            <w:r>
              <w:rPr>
                <w:sz w:val="24"/>
              </w:rPr>
              <w:t>8</w:t>
            </w:r>
            <w:r>
              <w:rPr>
                <w:spacing w:val="-32"/>
                <w:sz w:val="24"/>
              </w:rPr>
              <w:t xml:space="preserve"> 分</w:t>
            </w:r>
            <w:r>
              <w:rPr>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9"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80" w:line="280" w:lineRule="auto"/>
              <w:ind w:left="106" w:right="80"/>
              <w:rPr>
                <w:spacing w:val="-47"/>
                <w:sz w:val="24"/>
              </w:rPr>
            </w:pPr>
            <w:r>
              <w:rPr>
                <w:spacing w:val="-9"/>
                <w:sz w:val="24"/>
              </w:rPr>
              <w:t>获得校级荣誉</w:t>
            </w:r>
            <w:r>
              <w:rPr>
                <w:spacing w:val="-3"/>
                <w:sz w:val="24"/>
              </w:rPr>
              <w:t>（</w:t>
            </w:r>
            <w:r>
              <w:rPr>
                <w:spacing w:val="-11"/>
                <w:sz w:val="24"/>
              </w:rPr>
              <w:t>奖学金、奖项，含校级</w:t>
            </w:r>
            <w:r>
              <w:rPr>
                <w:spacing w:val="22"/>
                <w:sz w:val="24"/>
              </w:rPr>
              <w:t>以上家庭经济困难学生奖学金</w:t>
            </w:r>
            <w:r>
              <w:rPr>
                <w:spacing w:val="-47"/>
                <w:sz w:val="24"/>
              </w:rPr>
              <w:t>）</w:t>
            </w:r>
          </w:p>
          <w:p>
            <w:pPr>
              <w:pStyle w:val="11"/>
              <w:spacing w:before="180" w:line="280" w:lineRule="auto"/>
              <w:ind w:left="106" w:right="80"/>
              <w:rPr>
                <w:sz w:val="24"/>
              </w:rPr>
            </w:pPr>
            <w:r>
              <w:rPr>
                <w:spacing w:val="-47"/>
                <w:sz w:val="24"/>
              </w:rPr>
              <w:t>（</w:t>
            </w:r>
            <w:r>
              <w:rPr>
                <w:spacing w:val="-99"/>
                <w:sz w:val="24"/>
              </w:rPr>
              <w:t xml:space="preserve"> </w:t>
            </w:r>
            <w:r>
              <w:rPr>
                <w:spacing w:val="-12"/>
                <w:sz w:val="24"/>
              </w:rPr>
              <w:t>5</w:t>
            </w:r>
            <w:r>
              <w:rPr>
                <w:rFonts w:hint="eastAsia"/>
                <w:spacing w:val="-12"/>
                <w:sz w:val="24"/>
                <w:lang w:val="en-US" w:eastAsia="zh-CN"/>
              </w:rPr>
              <w:t xml:space="preserve"> </w:t>
            </w:r>
            <w:r>
              <w:rPr>
                <w:spacing w:val="-118"/>
                <w:sz w:val="24"/>
              </w:rPr>
              <w:t xml:space="preserve"> </w:t>
            </w:r>
            <w:r>
              <w:rPr>
                <w:sz w:val="24"/>
              </w:rPr>
              <w:t>分）</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66" w:type="dxa"/>
            <w:vMerge w:val="restart"/>
          </w:tcPr>
          <w:p>
            <w:pPr>
              <w:pStyle w:val="11"/>
              <w:spacing w:line="280" w:lineRule="auto"/>
              <w:ind w:right="212"/>
              <w:rPr>
                <w:spacing w:val="-3"/>
                <w:sz w:val="24"/>
              </w:rPr>
            </w:pPr>
            <w:r>
              <w:rPr>
                <w:spacing w:val="-3"/>
                <w:sz w:val="24"/>
              </w:rPr>
              <w:t>岗位匹</w:t>
            </w:r>
            <w:r>
              <w:rPr>
                <w:rFonts w:hint="eastAsia"/>
                <w:spacing w:val="-3"/>
                <w:sz w:val="24"/>
              </w:rPr>
              <w:t xml:space="preserve"> </w:t>
            </w:r>
            <w:r>
              <w:rPr>
                <w:spacing w:val="-3"/>
                <w:sz w:val="24"/>
              </w:rPr>
              <w:t>配情况</w:t>
            </w:r>
          </w:p>
          <w:p>
            <w:pPr>
              <w:pStyle w:val="11"/>
              <w:spacing w:line="280" w:lineRule="auto"/>
              <w:ind w:right="212"/>
              <w:rPr>
                <w:sz w:val="24"/>
              </w:rPr>
            </w:pPr>
            <w:r>
              <w:rPr>
                <w:spacing w:val="-1"/>
                <w:sz w:val="24"/>
              </w:rPr>
              <w:t>（35</w:t>
            </w:r>
            <w:r>
              <w:rPr>
                <w:spacing w:val="-32"/>
                <w:sz w:val="24"/>
              </w:rPr>
              <w:t xml:space="preserve"> 分</w:t>
            </w:r>
            <w:r>
              <w:rPr>
                <w:sz w:val="24"/>
              </w:rPr>
              <w:t>）</w:t>
            </w:r>
          </w:p>
        </w:tc>
        <w:tc>
          <w:tcPr>
            <w:tcW w:w="1514" w:type="dxa"/>
            <w:vMerge w:val="restart"/>
          </w:tcPr>
          <w:p>
            <w:pPr>
              <w:pStyle w:val="11"/>
              <w:spacing w:before="10"/>
              <w:rPr>
                <w:sz w:val="20"/>
              </w:rPr>
            </w:pPr>
          </w:p>
          <w:p>
            <w:pPr>
              <w:pStyle w:val="11"/>
              <w:spacing w:line="280" w:lineRule="auto"/>
              <w:ind w:left="164" w:right="147"/>
              <w:jc w:val="center"/>
              <w:rPr>
                <w:sz w:val="24"/>
              </w:rPr>
            </w:pPr>
            <w:r>
              <w:rPr>
                <w:spacing w:val="-3"/>
                <w:sz w:val="24"/>
              </w:rPr>
              <w:t>生源地（</w:t>
            </w:r>
            <w:r>
              <w:rPr>
                <w:spacing w:val="-2"/>
                <w:sz w:val="24"/>
              </w:rPr>
              <w:t>入</w:t>
            </w:r>
            <w:r>
              <w:rPr>
                <w:spacing w:val="-3"/>
                <w:sz w:val="24"/>
              </w:rPr>
              <w:t>学前户口所</w:t>
            </w:r>
            <w:r>
              <w:rPr>
                <w:sz w:val="24"/>
              </w:rPr>
              <w:t>在地）</w:t>
            </w:r>
          </w:p>
          <w:p>
            <w:pPr>
              <w:pStyle w:val="11"/>
              <w:spacing w:before="1"/>
              <w:ind w:left="161" w:right="147"/>
              <w:jc w:val="center"/>
              <w:rPr>
                <w:sz w:val="24"/>
              </w:rPr>
            </w:pPr>
          </w:p>
        </w:tc>
        <w:tc>
          <w:tcPr>
            <w:tcW w:w="4157" w:type="dxa"/>
          </w:tcPr>
          <w:p>
            <w:pPr>
              <w:pStyle w:val="11"/>
              <w:spacing w:line="360" w:lineRule="exact"/>
              <w:ind w:left="106" w:right="97"/>
              <w:rPr>
                <w:sz w:val="24"/>
              </w:rPr>
            </w:pPr>
            <w:r>
              <w:rPr>
                <w:spacing w:val="-3"/>
                <w:sz w:val="24"/>
              </w:rPr>
              <w:t>与所报名服务单位同</w:t>
            </w:r>
            <w:r>
              <w:rPr>
                <w:rFonts w:hint="eastAsia"/>
                <w:spacing w:val="-3"/>
                <w:sz w:val="24"/>
              </w:rPr>
              <w:t>乡镇(</w:t>
            </w:r>
            <w:r>
              <w:rPr>
                <w:spacing w:val="-3"/>
                <w:sz w:val="24"/>
              </w:rPr>
              <w:t>20</w:t>
            </w:r>
            <w:r>
              <w:rPr>
                <w:sz w:val="24"/>
              </w:rPr>
              <w:t>分）</w:t>
            </w:r>
          </w:p>
        </w:tc>
        <w:tc>
          <w:tcPr>
            <w:tcW w:w="2729" w:type="dxa"/>
            <w:vMerge w:val="restart"/>
          </w:tcPr>
          <w:p>
            <w:pPr>
              <w:pStyle w:val="11"/>
              <w:rPr>
                <w:sz w:val="24"/>
              </w:rPr>
            </w:pPr>
          </w:p>
          <w:p>
            <w:pPr>
              <w:pStyle w:val="11"/>
              <w:spacing w:before="11"/>
              <w:rPr>
                <w:sz w:val="24"/>
              </w:rPr>
            </w:pPr>
          </w:p>
          <w:p>
            <w:pPr>
              <w:pStyle w:val="11"/>
              <w:rPr>
                <w:sz w:val="24"/>
              </w:rPr>
            </w:pPr>
            <w:r>
              <w:rPr>
                <w:rFonts w:hint="eastAsia"/>
                <w:sz w:val="24"/>
              </w:rPr>
              <w:t>根据报名人员提供的户口本原件复印件审核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spacing w:before="76"/>
              <w:ind w:left="106"/>
              <w:rPr>
                <w:w w:val="95"/>
                <w:sz w:val="24"/>
              </w:rPr>
            </w:pPr>
            <w:r>
              <w:rPr>
                <w:w w:val="95"/>
                <w:sz w:val="24"/>
              </w:rPr>
              <w:t>与所报名服务单位同</w:t>
            </w:r>
            <w:r>
              <w:rPr>
                <w:rFonts w:hint="eastAsia"/>
                <w:w w:val="95"/>
                <w:sz w:val="24"/>
              </w:rPr>
              <w:t>县（区）</w:t>
            </w:r>
            <w:r>
              <w:rPr>
                <w:w w:val="95"/>
                <w:sz w:val="24"/>
              </w:rPr>
              <w:t>（1</w:t>
            </w:r>
            <w:r>
              <w:rPr>
                <w:rFonts w:hint="eastAsia"/>
                <w:w w:val="95"/>
                <w:sz w:val="24"/>
              </w:rPr>
              <w:t>5</w:t>
            </w:r>
            <w:r>
              <w:rPr>
                <w:spacing w:val="49"/>
                <w:w w:val="95"/>
                <w:sz w:val="24"/>
              </w:rPr>
              <w:t>分</w:t>
            </w:r>
            <w:r>
              <w:rPr>
                <w:w w:val="95"/>
                <w:sz w:val="24"/>
              </w:rPr>
              <w:t>）</w:t>
            </w:r>
          </w:p>
          <w:p>
            <w:pPr>
              <w:pStyle w:val="11"/>
              <w:spacing w:line="360" w:lineRule="exact"/>
              <w:ind w:left="106" w:right="82"/>
              <w:rPr>
                <w:sz w:val="24"/>
              </w:rPr>
            </w:pPr>
          </w:p>
        </w:tc>
        <w:tc>
          <w:tcPr>
            <w:tcW w:w="2729" w:type="dxa"/>
            <w:vMerge w:val="continue"/>
            <w:tcBorders>
              <w:top w:val="nil"/>
            </w:tcBorders>
          </w:tcPr>
          <w:p>
            <w:pPr>
              <w:rPr>
                <w:sz w:val="2"/>
                <w:szCs w:val="2"/>
              </w:rPr>
            </w:pPr>
          </w:p>
        </w:tc>
      </w:tr>
    </w:tbl>
    <w:p>
      <w:pPr>
        <w:pStyle w:val="2"/>
        <w:rPr>
          <w:sz w:val="28"/>
          <w:szCs w:val="28"/>
        </w:rPr>
      </w:pPr>
      <w:r>
        <w:rPr>
          <w:rFonts w:hint="eastAsia"/>
          <w:sz w:val="28"/>
          <w:szCs w:val="28"/>
        </w:rPr>
        <w:t>备注：同分情况下，体检人选顺序按照：青年马克思主义培养工程结业学员优先、专业匹配情况优先、入学前户口所在地优先、专业成绩排名情况优先、退役大学生士兵优先、残疾毕业生优先、少数民族毕业生优先的次序，确定体检人选。</w:t>
      </w:r>
    </w:p>
    <w:sectPr>
      <w:footerReference r:id="rId3" w:type="default"/>
      <w:pgSz w:w="11910" w:h="16840"/>
      <w:pgMar w:top="1418" w:right="743" w:bottom="454" w:left="1202"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TI0OWU2NWQ2N2NiNTY3ZWJkYTQ2Yjk1MTMyOWUifQ=="/>
  </w:docVars>
  <w:rsids>
    <w:rsidRoot w:val="00067AEE"/>
    <w:rsid w:val="00067AEE"/>
    <w:rsid w:val="000861DF"/>
    <w:rsid w:val="008F7787"/>
    <w:rsid w:val="09B042FB"/>
    <w:rsid w:val="0CB16E3D"/>
    <w:rsid w:val="38CE6AB5"/>
    <w:rsid w:val="423276FD"/>
    <w:rsid w:val="4DEC4E13"/>
    <w:rsid w:val="62FA075F"/>
    <w:rsid w:val="64074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1"/>
    <w:pPr>
      <w:spacing w:before="1"/>
      <w:ind w:left="461" w:right="738"/>
      <w:jc w:val="center"/>
      <w:outlineLvl w:val="0"/>
    </w:pPr>
    <w:rPr>
      <w:rFonts w:ascii="宋体" w:hAnsi="宋体" w:eastAsia="宋体" w:cs="宋体"/>
      <w:sz w:val="44"/>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line="270" w:lineRule="atLeast"/>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HtmlNormal"/>
    <w:basedOn w:val="1"/>
    <w:qFormat/>
    <w:uiPriority w:val="99"/>
    <w:pPr>
      <w:jc w:val="left"/>
    </w:pPr>
    <w:rPr>
      <w:rFonts w:ascii="宋体" w:hAnsi="宋体"/>
      <w:kern w:val="0"/>
      <w:sz w:val="24"/>
      <w:szCs w:val="24"/>
    </w:rPr>
  </w:style>
  <w:style w:type="paragraph" w:customStyle="1" w:styleId="11">
    <w:name w:val="Table Paragraph"/>
    <w:basedOn w:val="1"/>
    <w:qFormat/>
    <w:uiPriority w:val="1"/>
    <w:rPr>
      <w:rFonts w:ascii="宋体" w:hAnsi="宋体" w:eastAsia="宋体" w:cs="宋体"/>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Win7_32</Company>
  <Pages>2</Pages>
  <Words>777</Words>
  <Characters>794</Characters>
  <Lines>6</Lines>
  <Paragraphs>1</Paragraphs>
  <TotalTime>5</TotalTime>
  <ScaleCrop>false</ScaleCrop>
  <LinksUpToDate>false</LinksUpToDate>
  <CharactersWithSpaces>823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2022-08-22T02:41:00Z</dcterms:created>
  <dc:creator>Administrator</dc:creator>
  <cp:lastModifiedBy>Joy</cp:lastModifiedBy>
  <cp:lastPrinted>2022-09-27T02:32:00Z</cp:lastPrinted>
  <dcterms:modified xsi:type="dcterms:W3CDTF">2022-11-08T03:14:19Z</dcterms:modified>
  <dc:title>关于做好首批漳州市高校毕业生基层公共管理和社会服务岗位招募的通知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63072487D3C84BDB90F204289653DE46</vt:lpwstr>
  </property>
</Properties>
</file>