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Lines="50" w:line="520" w:lineRule="exact"/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afterLines="50"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Lines="50" w:line="52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afterLines="50"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技术、高压输配电线路施工运行与维护、农业电气化技术、电机与电器技术、电气自动化技术、电气工程技术、电力系统自动化技术、防雷技术(高电压技术）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、电子信息工程、人工智能、物联网工程、网络空间安全、数据科学与大数据技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1B91"/>
    <w:rsid w:val="0A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firstLine="560" w:firstLineChars="20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2025-04-17T06:39:00Z</dcterms:created>
  <dc:creator>曾文铸</dc:creator>
  <cp:lastModifiedBy>曾文铸</cp:lastModifiedBy>
  <dcterms:modified xsi:type="dcterms:W3CDTF">2025-04-17T06:41:03Z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