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粗黑宋简体"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全省健康管理师职业技能等级统一认定</w:t>
      </w:r>
      <w:r>
        <w:rPr>
          <w:rFonts w:hint="eastAsia" w:ascii="方正小标宋简体" w:hAnsi="黑体" w:eastAsia="方正小标宋简体"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远程在线考试实施方案</w:t>
      </w:r>
      <w:bookmarkStart w:id="0" w:name="_Toc24285"/>
    </w:p>
    <w:bookmarkEnd w:id="2"/>
    <w:p>
      <w:pPr>
        <w:pStyle w:val="2"/>
        <w:shd w:val="clear" w:color="auto" w:fill="FFFFFF"/>
        <w:spacing w:before="0" w:beforeAutospacing="0" w:after="0" w:afterAutospacing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一、统一认定职业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健康管理师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二、统一认定时间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2021年9月25日（具体时间安排见附件2）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三、统一认定方式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采用远程在线认定考试，监考人员集中远程监考。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四、远程在线认定</w:t>
      </w:r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考试及其要求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远程在线认定考试，考生分散在不同的地点，通过专门在线考试软件系统（以下称为易考客户端），在规定的时间内，考生登录系统进行考试。远程在线认定区别于线下集中考试，考试地点灵活，不局限于固定考场；但需要考生自行保障线上考试所需设备和网络，以免影响参加考试和监控效果。</w:t>
      </w:r>
      <w:bookmarkStart w:id="1" w:name="_Toc17084"/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（一）考试环境</w:t>
      </w:r>
      <w:bookmarkEnd w:id="1"/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考生应选择安静、光线充足、独立的空间独自参加考试，不得在公共场所如公共教室、图书馆、咖啡馆、办公室等进行在线考试。考试全过程严格禁止无关人员出入考试场所。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（二）考试设备要求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考生需要提前准备满足以下要求的设备：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1.带正常上网功能的电脑或笔记本电脑，电脑操作系统要求为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Windows（推荐Win7、Win10）或Mac OS10.14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2.考试用电脑具备可正常工作的摄像设备，内置或外置摄像头均可，考试设备还需具备可正常工作的音频输入设备。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3.考试期间将全程使用摄像头，需确保电脑摄像头开启，无遮挡。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4.如用笔记本电脑请保持电量充足，需全程使用外接电源。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5.进入考试系统前应关闭电脑上与考试无关网页和软件，包括安全卫士、电脑管家及各类通讯软件，以免由于被动弹窗导致被系统判定为作弊。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（三）考试网络设备要求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考试场所应有稳定上网的网络条件，支持考试设备和监控设备同时联网，网络带宽不低于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20Mbps，必须使用带宽50Mbps或以上的独立光纤网络，每位考生网络上传速度不低于2MB/s。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（四）考试界面锁定，杜绝违纪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在线考试采用易考客户端，考生登录准考证号后，即进入强制锁屏状态，除强制重启外无法退出考试系统进行其他操作，有效防止考生通过考试设备进行联网查询或通讯软件进行违规操作。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（五）实时视频监控，提高质量保障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监考系统运用强大的视频分析技术和人工智能算法，为远程监考提供便捷、可靠的监考工具，杜绝在线考试中出现的舞弊行为，为考试的公平公正保驾护航，在考试过程中对考生进行人脸侦测、人体行为、物体识别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2.启用第一视角监控，即考试用电脑所具备的监控视角，考试全过程侦测考生情况，并进行不定时抓拍记录，考后考中可查看。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3.启用第二视角监控，即手机设备登录的监控视角，在另一角度监控考生的考试行为和周边环境。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楷体" w:hAnsi="楷体" w:eastAsia="楷体" w:cs="楷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（六）监考系统与在线监考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1.监考系统会辅助监考老师自动识别考生的异常行为，例如离座、使用电子设备、面部遮档、画面多于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1个考生检测等。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2.监考系统与在线监考老师相互配合，监考老师可随时监控答题情况、视频监控。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3.监考老师根据监控画面监考考生作答情况，对存在有违纪的考生可利用监考系统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发送弹幕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进行警告。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.监考老师对于存在考试违纪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的考生可利用监考系统进行截图保存考生违纪记录。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在线考试软件</w:t>
      </w:r>
      <w:r>
        <w:rPr>
          <w:rFonts w:hint="eastAsia" w:ascii="黑体" w:hAnsi="黑体" w:eastAsia="黑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安装调试与试考安排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（一）试考介绍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试考是提供一场模仿考试环境的测试，供考生熟悉考试操作和调试考试所用设备；试考中的题型与正考相同、试考题目内容等与正考无关。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试考环节，考生所体验的操作流程与正考一致。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1.安装调试时间与下载地址。考生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须于9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月20日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至9月24日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根据远程在线认定考试设备要求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，完成安装调试易考客户端任务。易考客户端下载地址：</w:t>
      </w:r>
      <w:r>
        <w:fldChar w:fldCharType="begin"/>
      </w:r>
      <w:r>
        <w:instrText xml:space="preserve"> HYPERLINK "https://eztest.org/exam/session/155091/client/download/" \t "_blank" </w:instrText>
      </w:r>
      <w:r>
        <w:fldChar w:fldCharType="separate"/>
      </w:r>
      <w:r>
        <w:rPr>
          <w:rStyle w:val="5"/>
          <w:rFonts w:ascii="仿宋" w:hAnsi="仿宋" w:eastAsia="仿宋" w:cs="Segoe UI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https://eztest.org/exam/session/155091/client/download/</w:t>
      </w:r>
      <w:r>
        <w:rPr>
          <w:rStyle w:val="5"/>
          <w:rFonts w:ascii="仿宋" w:hAnsi="仿宋" w:eastAsia="仿宋" w:cs="Segoe UI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2.调试使用口令。调试口令为</w:t>
      </w:r>
      <w:r>
        <w:rPr>
          <w:rFonts w:ascii="仿宋" w:hAnsi="仿宋" w:eastAsia="仿宋" w:cs="Segoe U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155091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；易考客户端使用考生报名时的证件号码作为准考证号进行登录。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楷体" w:hAnsi="楷体" w:eastAsia="楷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3.考生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须于9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月20日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至9月24日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可以进行软件下载和安装，并使用考试口令和证件号登录考试系统，确认考试所用摄像设备、手机设备等可以正常使用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安装调试过程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如有问题，可咨询界面中的技术支持及时完成调试。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楷体" w:hAnsi="楷体" w:eastAsia="楷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（三）考生统一上线试考安排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1.试考时间安排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在9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月23日18:00-19:00，所有考生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均要参加试考。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试考口令为</w:t>
      </w:r>
      <w:r>
        <w:rPr>
          <w:rFonts w:ascii="仿宋" w:hAnsi="仿宋" w:eastAsia="仿宋" w:cs="Segoe UI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155092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。考生应在9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月23日下午18:00-19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试考，试考将模拟正式考试流程，考生登录考试系统并完成考前拍照、验证以及登录监控等操作。</w:t>
      </w:r>
    </w:p>
    <w:p>
      <w:pPr>
        <w:pStyle w:val="2"/>
        <w:shd w:val="clear" w:color="auto" w:fill="FFFFFF"/>
        <w:spacing w:before="0" w:beforeAutospacing="0" w:after="0" w:afterAutospacing="0"/>
        <w:ind w:firstLine="672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3.试考开始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分钟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，未进行首次登录的考生将视为迟到，无法参加本场考试。</w:t>
      </w:r>
      <w:r>
        <w:rPr>
          <w:rFonts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考生至少作答40</w:t>
      </w:r>
      <w:r>
        <w:rPr>
          <w:rFonts w:hint="eastAsia" w:ascii="仿宋" w:hAnsi="仿宋" w:eastAsia="仿宋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分钟后方可交卷离开。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六、在线正式认定考试流程介绍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1.考生登录考试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个人信息确认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签署承诺书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拍照核验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登录鹰眼监控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等待考试开始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开始作答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ym w:font="Wingdings" w:char="F0E0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结束考试。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2.考生使用考试口令和证件号进行登录后，先进行个人信息确认，随后进行同意考试承诺书，拍照完成身份核验。正式考试口令会在9月2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以短信的方式发送给考生，请考生注意查阅短信。如未收到短信通知，可通过界面中的技术支持，提供证件信息进行咨询。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3.进入考试前，考生需要确认同意考试承诺书后，方可进入考试，如不同意则自动退出。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4.考试作答完毕，且时间允许的情况下，考生可以主动交卷离开。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B08D7"/>
    <w:rsid w:val="3EB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2021-09-14T07:47:00Z</dcterms:created>
  <dc:creator>……</dc:creator>
  <cp:lastModifiedBy>……</cp:lastModifiedBy>
  <dcterms:modified xsi:type="dcterms:W3CDTF">2021-09-14T07:48:37Z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671957381B244FD893B0FE1DC63AF303</vt:lpwstr>
  </property>
</Properties>
</file>