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BD" w:rsidRDefault="008F24BD" w:rsidP="008F24BD">
      <w:pPr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附件2</w:t>
      </w:r>
    </w:p>
    <w:p w:rsidR="008F24BD" w:rsidRDefault="008F24BD" w:rsidP="008F24BD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福建省职业技能等级统一认定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报名照片采</w:t>
      </w:r>
      <w:bookmarkEnd w:id="0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集系统报名点审核操作手册</w:t>
      </w:r>
    </w:p>
    <w:p w:rsidR="008F24BD" w:rsidRDefault="008F24BD" w:rsidP="008F24BD">
      <w:pPr>
        <w:jc w:val="center"/>
        <w:rPr>
          <w:rFonts w:ascii="仿宋" w:eastAsia="仿宋" w:hAnsi="仿宋" w:cs="仿宋"/>
          <w:sz w:val="32"/>
          <w:szCs w:val="32"/>
        </w:rPr>
      </w:pPr>
    </w:p>
    <w:p w:rsidR="008F24BD" w:rsidRDefault="008F24BD" w:rsidP="008F24B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第一步：访问网址：</w:t>
      </w:r>
      <w:hyperlink r:id="rId4" w:history="1">
        <w:r>
          <w:rPr>
            <w:rStyle w:val="a3"/>
            <w:rFonts w:ascii="仿宋" w:eastAsia="仿宋" w:hAnsi="仿宋"/>
            <w:sz w:val="32"/>
            <w:szCs w:val="32"/>
          </w:rPr>
          <w:t>http://jnfj.kaowu.cn/</w:t>
        </w:r>
      </w:hyperlink>
    </w:p>
    <w:p w:rsidR="008F24BD" w:rsidRDefault="008F24BD" w:rsidP="008F24BD">
      <w:pPr>
        <w:jc w:val="left"/>
        <w:rPr>
          <w:rFonts w:ascii="仿宋" w:eastAsia="仿宋" w:hAnsi="仿宋" w:cs="仿宋"/>
          <w:color w:val="999999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color w:val="999999"/>
          <w:sz w:val="32"/>
          <w:szCs w:val="32"/>
        </w:rPr>
        <w:t>建议使用</w:t>
      </w:r>
      <w:hyperlink r:id="rId5" w:tgtFrame="_blank" w:history="1">
        <w:r>
          <w:rPr>
            <w:rFonts w:ascii="仿宋" w:eastAsia="仿宋" w:hAnsi="仿宋" w:cs="仿宋"/>
            <w:noProof/>
            <w:color w:val="999999"/>
            <w:sz w:val="32"/>
            <w:szCs w:val="32"/>
          </w:rPr>
          <w:drawing>
            <wp:inline distT="0" distB="0" distL="0" distR="0" wp14:anchorId="235C761C" wp14:editId="2D2BE511">
              <wp:extent cx="180975" cy="180975"/>
              <wp:effectExtent l="0" t="0" r="9525" b="9525"/>
              <wp:docPr id="1" name="图片 1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仿宋" w:eastAsia="仿宋" w:hAnsi="仿宋" w:cs="仿宋"/>
            <w:color w:val="999999"/>
            <w:sz w:val="32"/>
            <w:szCs w:val="32"/>
            <w:u w:val="single"/>
          </w:rPr>
          <w:t>Chrome</w:t>
        </w:r>
      </w:hyperlink>
      <w:r>
        <w:rPr>
          <w:rFonts w:ascii="仿宋" w:eastAsia="仿宋" w:hAnsi="仿宋" w:cs="仿宋" w:hint="eastAsia"/>
          <w:color w:val="999999"/>
          <w:sz w:val="32"/>
          <w:szCs w:val="32"/>
        </w:rPr>
        <w:t>、</w:t>
      </w:r>
      <w:hyperlink r:id="rId7" w:tgtFrame="_blank" w:history="1">
        <w:r>
          <w:rPr>
            <w:rFonts w:ascii="仿宋" w:eastAsia="仿宋" w:hAnsi="仿宋" w:cs="仿宋"/>
            <w:noProof/>
            <w:color w:val="999999"/>
            <w:sz w:val="32"/>
            <w:szCs w:val="32"/>
          </w:rPr>
          <w:drawing>
            <wp:inline distT="0" distB="0" distL="0" distR="0" wp14:anchorId="07FF8F4D" wp14:editId="72293371">
              <wp:extent cx="228600" cy="228600"/>
              <wp:effectExtent l="0" t="0" r="0" b="0"/>
              <wp:docPr id="2" name="图片 2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2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仿宋" w:eastAsia="仿宋" w:hAnsi="仿宋" w:cs="仿宋" w:hint="eastAsia"/>
            <w:color w:val="999999"/>
            <w:sz w:val="32"/>
            <w:szCs w:val="32"/>
            <w:u w:val="single"/>
          </w:rPr>
          <w:t>火狐</w:t>
        </w:r>
      </w:hyperlink>
      <w:r>
        <w:rPr>
          <w:rFonts w:ascii="仿宋" w:eastAsia="仿宋" w:hAnsi="仿宋" w:cs="仿宋" w:hint="eastAsia"/>
          <w:color w:val="999999"/>
          <w:sz w:val="32"/>
          <w:szCs w:val="32"/>
          <w:u w:val="single"/>
        </w:rPr>
        <w:t>/</w:t>
      </w:r>
      <w:hyperlink r:id="rId9" w:tgtFrame="_blank" w:history="1">
        <w:r>
          <w:rPr>
            <w:rFonts w:ascii="仿宋" w:eastAsia="仿宋" w:hAnsi="仿宋" w:cs="仿宋"/>
            <w:noProof/>
            <w:color w:val="999999"/>
            <w:sz w:val="32"/>
            <w:szCs w:val="32"/>
          </w:rPr>
          <w:drawing>
            <wp:inline distT="0" distB="0" distL="0" distR="0" wp14:anchorId="31A77847" wp14:editId="00BE09F3">
              <wp:extent cx="228600" cy="228600"/>
              <wp:effectExtent l="0" t="0" r="0" b="0"/>
              <wp:docPr id="3" name="图片 3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图片 3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仿宋" w:eastAsia="仿宋" w:hAnsi="仿宋" w:cs="仿宋" w:hint="eastAsia"/>
            <w:color w:val="999999"/>
            <w:sz w:val="32"/>
            <w:szCs w:val="32"/>
            <w:u w:val="single"/>
          </w:rPr>
          <w:t>Safari浏览器</w:t>
        </w:r>
      </w:hyperlink>
      <w:r>
        <w:rPr>
          <w:rFonts w:ascii="仿宋" w:eastAsia="仿宋" w:hAnsi="仿宋" w:cs="仿宋" w:hint="eastAsia"/>
          <w:color w:val="999999"/>
          <w:sz w:val="32"/>
          <w:szCs w:val="32"/>
        </w:rPr>
        <w:t>或</w:t>
      </w:r>
      <w:hyperlink r:id="rId11" w:tgtFrame="_blank" w:history="1">
        <w:r>
          <w:rPr>
            <w:rFonts w:ascii="仿宋" w:eastAsia="仿宋" w:hAnsi="仿宋" w:cs="仿宋"/>
            <w:noProof/>
            <w:color w:val="999999"/>
            <w:sz w:val="32"/>
            <w:szCs w:val="32"/>
          </w:rPr>
          <w:drawing>
            <wp:inline distT="0" distB="0" distL="0" distR="0" wp14:anchorId="15904DB3" wp14:editId="5C019C20">
              <wp:extent cx="257175" cy="257175"/>
              <wp:effectExtent l="0" t="0" r="9525" b="9525"/>
              <wp:docPr id="4" name="图片 4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图片 4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71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仿宋" w:eastAsia="仿宋" w:hAnsi="仿宋" w:cs="仿宋"/>
            <w:color w:val="999999"/>
            <w:sz w:val="32"/>
            <w:szCs w:val="32"/>
            <w:u w:val="single"/>
          </w:rPr>
          <w:t>360</w:t>
        </w:r>
      </w:hyperlink>
      <w:r>
        <w:rPr>
          <w:rFonts w:ascii="仿宋" w:eastAsia="仿宋" w:hAnsi="仿宋" w:cs="仿宋" w:hint="eastAsia"/>
          <w:color w:val="999999"/>
          <w:sz w:val="32"/>
          <w:szCs w:val="32"/>
        </w:rPr>
        <w:t>、</w:t>
      </w:r>
      <w:hyperlink r:id="rId13" w:tgtFrame="_blank" w:history="1">
        <w:r>
          <w:rPr>
            <w:rFonts w:ascii="仿宋" w:eastAsia="仿宋" w:hAnsi="仿宋" w:cs="仿宋" w:hint="eastAsia"/>
            <w:noProof/>
            <w:color w:val="999999"/>
            <w:sz w:val="32"/>
            <w:szCs w:val="32"/>
          </w:rPr>
          <w:drawing>
            <wp:inline distT="0" distB="0" distL="0" distR="0" wp14:anchorId="44CF63A2" wp14:editId="632E2480">
              <wp:extent cx="247650" cy="247650"/>
              <wp:effectExtent l="0" t="0" r="0" b="0"/>
              <wp:docPr id="5" name="图片 5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图片 5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6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>
          <w:rPr>
            <w:rFonts w:ascii="仿宋" w:eastAsia="仿宋" w:hAnsi="仿宋" w:cs="仿宋" w:hint="eastAsia"/>
            <w:color w:val="999999"/>
            <w:sz w:val="32"/>
            <w:szCs w:val="32"/>
            <w:u w:val="single"/>
          </w:rPr>
          <w:t>搜狗</w:t>
        </w:r>
        <w:proofErr w:type="gramEnd"/>
      </w:hyperlink>
      <w:r>
        <w:rPr>
          <w:rFonts w:ascii="仿宋" w:eastAsia="仿宋" w:hAnsi="仿宋" w:cs="仿宋" w:hint="eastAsia"/>
          <w:color w:val="999999"/>
          <w:sz w:val="32"/>
          <w:szCs w:val="32"/>
        </w:rPr>
        <w:t>、</w:t>
      </w:r>
      <w:hyperlink r:id="rId15" w:tgtFrame="_blank" w:history="1">
        <w:r>
          <w:rPr>
            <w:rFonts w:ascii="仿宋" w:eastAsia="仿宋" w:hAnsi="仿宋" w:cs="仿宋"/>
            <w:noProof/>
            <w:color w:val="999999"/>
            <w:sz w:val="32"/>
            <w:szCs w:val="32"/>
          </w:rPr>
          <w:drawing>
            <wp:inline distT="0" distB="0" distL="0" distR="0" wp14:anchorId="7C3B3CDB" wp14:editId="079A8F27">
              <wp:extent cx="209550" cy="209550"/>
              <wp:effectExtent l="0" t="0" r="0" b="0"/>
              <wp:docPr id="6" name="图片 6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图片 6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955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仿宋" w:eastAsia="仿宋" w:hAnsi="仿宋" w:cs="仿宋"/>
            <w:color w:val="999999"/>
            <w:sz w:val="32"/>
            <w:szCs w:val="32"/>
            <w:u w:val="single"/>
          </w:rPr>
          <w:t>QQ</w:t>
        </w:r>
      </w:hyperlink>
      <w:r>
        <w:rPr>
          <w:rFonts w:ascii="仿宋" w:eastAsia="仿宋" w:hAnsi="仿宋" w:cs="仿宋" w:hint="eastAsia"/>
          <w:color w:val="999999"/>
          <w:sz w:val="32"/>
          <w:szCs w:val="32"/>
        </w:rPr>
        <w:t>等浏览器的</w:t>
      </w:r>
      <w:r>
        <w:rPr>
          <w:rFonts w:ascii="仿宋" w:eastAsia="仿宋" w:hAnsi="仿宋" w:cs="仿宋"/>
          <w:noProof/>
          <w:color w:val="999999"/>
          <w:sz w:val="32"/>
          <w:szCs w:val="32"/>
        </w:rPr>
        <w:drawing>
          <wp:inline distT="0" distB="0" distL="0" distR="0" wp14:anchorId="4F728CBB" wp14:editId="788DB94C">
            <wp:extent cx="219075" cy="2190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仿宋" w:eastAsia="仿宋" w:hAnsi="仿宋" w:cs="仿宋" w:hint="eastAsia"/>
          <w:color w:val="999999"/>
          <w:sz w:val="32"/>
          <w:szCs w:val="32"/>
        </w:rPr>
        <w:t>极</w:t>
      </w:r>
      <w:proofErr w:type="gramEnd"/>
      <w:r>
        <w:rPr>
          <w:rFonts w:ascii="仿宋" w:eastAsia="仿宋" w:hAnsi="仿宋" w:cs="仿宋" w:hint="eastAsia"/>
          <w:color w:val="999999"/>
          <w:sz w:val="32"/>
          <w:szCs w:val="32"/>
        </w:rPr>
        <w:t>速模式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8F24BD" w:rsidRDefault="008F24BD" w:rsidP="008F24BD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第二步：首次登录和设置密码</w:t>
      </w:r>
    </w:p>
    <w:p w:rsidR="008F24BD" w:rsidRDefault="008F24BD" w:rsidP="008F24BD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报名点单位工作人员首次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登录，需使用各报名点单位在“职业技能等级认定考</w:t>
      </w:r>
      <w:proofErr w:type="gramStart"/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务</w:t>
      </w:r>
      <w:proofErr w:type="gramEnd"/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管理系统”上备案的负责人手机号码及发送到该手机号上的验证码。</w:t>
      </w:r>
    </w:p>
    <w:p w:rsidR="008F24BD" w:rsidRDefault="008F24BD" w:rsidP="008F24BD">
      <w:pPr>
        <w:jc w:val="left"/>
        <w:rPr>
          <w:rFonts w:ascii="等线" w:eastAsia="等线" w:hAnsi="等线" w:cs="Times New Roman"/>
          <w:szCs w:val="22"/>
        </w:rPr>
      </w:pPr>
      <w:r>
        <w:rPr>
          <w:rFonts w:ascii="等线" w:eastAsia="等线" w:hAnsi="等线" w:cs="Times New Roman"/>
          <w:noProof/>
          <w:szCs w:val="22"/>
        </w:rPr>
        <w:drawing>
          <wp:inline distT="0" distB="0" distL="0" distR="0" wp14:anchorId="700A90DE" wp14:editId="60648304">
            <wp:extent cx="5052060" cy="322389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089" cy="325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4BD" w:rsidRDefault="008F24BD" w:rsidP="008F24BD">
      <w:pPr>
        <w:jc w:val="left"/>
        <w:rPr>
          <w:rFonts w:ascii="等线" w:eastAsia="等线" w:hAnsi="等线" w:cs="Times New Roman"/>
          <w:sz w:val="24"/>
        </w:rPr>
      </w:pPr>
      <w:r>
        <w:rPr>
          <w:rFonts w:ascii="等线" w:eastAsia="等线" w:hAnsi="等线" w:cs="Times New Roman" w:hint="eastAsia"/>
          <w:sz w:val="24"/>
        </w:rPr>
        <w:t xml:space="preserve">  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登录成功后，需按照系统提示，设置登录密码，设置成功后，后续即可使用账号密码登录，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登录账号与各报名点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单位在“职业技能等级认定考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务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管理系统”的登录账号一致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等线" w:eastAsia="等线" w:hAnsi="等线" w:cs="Times New Roman"/>
          <w:noProof/>
          <w:szCs w:val="22"/>
        </w:rPr>
        <w:drawing>
          <wp:inline distT="0" distB="0" distL="0" distR="0" wp14:anchorId="0B031FBA" wp14:editId="11E4CBEF">
            <wp:extent cx="5169535" cy="2536190"/>
            <wp:effectExtent l="0" t="0" r="12065" b="165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69535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4BD" w:rsidRDefault="008F24BD" w:rsidP="008F24BD">
      <w:pPr>
        <w:jc w:val="left"/>
        <w:rPr>
          <w:rFonts w:ascii="黑体" w:eastAsia="黑体" w:hAnsi="黑体" w:cs="黑体"/>
          <w:sz w:val="32"/>
          <w:szCs w:val="32"/>
        </w:rPr>
      </w:pPr>
    </w:p>
    <w:p w:rsidR="008F24BD" w:rsidRDefault="008F24BD" w:rsidP="008F24BD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第三步：生成报名点单位专属报名链接及二维码</w:t>
      </w:r>
    </w:p>
    <w:p w:rsidR="008F24BD" w:rsidRDefault="008F24BD" w:rsidP="008F24BD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1.点击左上角报名管理。</w:t>
      </w:r>
    </w:p>
    <w:p w:rsidR="008F24BD" w:rsidRDefault="008F24BD" w:rsidP="008F24BD">
      <w:pPr>
        <w:jc w:val="left"/>
        <w:rPr>
          <w:rFonts w:ascii="等线" w:eastAsia="等线" w:hAnsi="等线" w:cs="Times New Roman"/>
          <w:szCs w:val="22"/>
        </w:rPr>
      </w:pPr>
      <w:r>
        <w:rPr>
          <w:rFonts w:ascii="等线" w:eastAsia="等线" w:hAnsi="等线" w:cs="Times New Roman"/>
          <w:noProof/>
          <w:szCs w:val="22"/>
        </w:rPr>
        <w:drawing>
          <wp:inline distT="0" distB="0" distL="0" distR="0" wp14:anchorId="11704D7E" wp14:editId="1C59A10F">
            <wp:extent cx="5274310" cy="2587625"/>
            <wp:effectExtent l="0" t="0" r="254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4BD" w:rsidRDefault="008F24BD" w:rsidP="008F24BD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选择正在进行报名的统一认定计划，点击分享，确认“报名机构”名称是否正确，确认无误后，可通过右侧“点击生成”一键生成专属的报名点单位报名链接及二维码。</w:t>
      </w:r>
    </w:p>
    <w:p w:rsidR="008F24BD" w:rsidRDefault="008F24BD" w:rsidP="008F24BD">
      <w:pPr>
        <w:jc w:val="left"/>
        <w:rPr>
          <w:rFonts w:ascii="等线" w:eastAsia="等线" w:hAnsi="等线" w:cs="Times New Roman"/>
          <w:szCs w:val="22"/>
        </w:rPr>
      </w:pPr>
      <w:r>
        <w:rPr>
          <w:rFonts w:ascii="等线" w:eastAsia="等线" w:hAnsi="等线" w:cs="Times New Roman"/>
          <w:noProof/>
          <w:szCs w:val="22"/>
        </w:rPr>
        <w:lastRenderedPageBreak/>
        <w:drawing>
          <wp:inline distT="0" distB="0" distL="0" distR="0" wp14:anchorId="35847E76" wp14:editId="36F44FAE">
            <wp:extent cx="5274310" cy="2587625"/>
            <wp:effectExtent l="0" t="0" r="2540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4BD" w:rsidRDefault="008F24BD" w:rsidP="008F24BD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生成的专属报名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二维码与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链接可点击下载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复制，考生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扫码即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可自动选择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二维码所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对应的报名点单位报名。</w:t>
      </w:r>
    </w:p>
    <w:p w:rsidR="008F24BD" w:rsidRDefault="008F24BD" w:rsidP="008F24BD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 xml:space="preserve">   第四步：审核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考生照片和申报表</w:t>
      </w:r>
    </w:p>
    <w:p w:rsidR="008F24BD" w:rsidRDefault="008F24BD" w:rsidP="008F24BD">
      <w:pPr>
        <w:ind w:firstLineChars="200" w:firstLine="640"/>
        <w:jc w:val="left"/>
        <w:rPr>
          <w:rFonts w:ascii="等线" w:eastAsia="等线" w:hAnsi="等线" w:cs="Times New Roman"/>
          <w:b/>
          <w:bCs/>
          <w:sz w:val="24"/>
        </w:rPr>
      </w:pPr>
      <w:r>
        <w:rPr>
          <w:rFonts w:ascii="仿宋" w:eastAsia="仿宋" w:hAnsi="仿宋" w:cs="仿宋" w:hint="eastAsia"/>
          <w:sz w:val="32"/>
          <w:szCs w:val="32"/>
        </w:rPr>
        <w:t>1.选择正在进行报名的统一认定计划，点击进入。</w:t>
      </w:r>
      <w:r>
        <w:rPr>
          <w:rFonts w:ascii="等线" w:eastAsia="等线" w:hAnsi="等线" w:cs="Times New Roman"/>
          <w:noProof/>
          <w:szCs w:val="22"/>
        </w:rPr>
        <w:drawing>
          <wp:inline distT="0" distB="0" distL="0" distR="0" wp14:anchorId="55A1A5BE" wp14:editId="35605A91">
            <wp:extent cx="5274310" cy="2587625"/>
            <wp:effectExtent l="0" t="0" r="254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4BD" w:rsidRDefault="008F24BD" w:rsidP="008F24BD">
      <w:pPr>
        <w:jc w:val="left"/>
        <w:rPr>
          <w:rFonts w:ascii="等线" w:eastAsia="等线" w:hAnsi="等线" w:cs="Times New Roman"/>
          <w:b/>
          <w:bCs/>
          <w:sz w:val="24"/>
        </w:rPr>
      </w:pPr>
    </w:p>
    <w:p w:rsidR="008F24BD" w:rsidRDefault="008F24BD" w:rsidP="008F24BD">
      <w:pPr>
        <w:ind w:firstLineChars="200" w:firstLine="640"/>
        <w:jc w:val="left"/>
        <w:rPr>
          <w:rFonts w:ascii="等线" w:eastAsia="等线" w:hAnsi="等线" w:cs="Times New Roman"/>
          <w:sz w:val="28"/>
          <w:szCs w:val="28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进入相应计划后，可看到考生报名数据，点击待审核考生所对应的“查看”键，可查看该考生具体的报名信息。</w:t>
      </w:r>
    </w:p>
    <w:p w:rsidR="008F24BD" w:rsidRDefault="008F24BD" w:rsidP="008F24BD">
      <w:pPr>
        <w:numPr>
          <w:ilvl w:val="255"/>
          <w:numId w:val="0"/>
        </w:numPr>
        <w:ind w:firstLineChars="200" w:firstLine="640"/>
        <w:jc w:val="left"/>
        <w:rPr>
          <w:rFonts w:ascii="等线" w:eastAsia="等线" w:hAnsi="等线" w:cs="Times New Roman"/>
          <w:szCs w:val="2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3.报名点单位可对考生报名信息进行初审，分为“审核通过”或“未通过”。</w:t>
      </w:r>
      <w:r>
        <w:rPr>
          <w:rFonts w:ascii="等线" w:eastAsia="等线" w:hAnsi="等线" w:cs="Times New Roman"/>
          <w:noProof/>
          <w:szCs w:val="22"/>
        </w:rPr>
        <w:drawing>
          <wp:inline distT="0" distB="0" distL="0" distR="0" wp14:anchorId="4C7F3FC5" wp14:editId="48BE5344">
            <wp:extent cx="5408930" cy="2653665"/>
            <wp:effectExtent l="0" t="0" r="1270" b="133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4BD" w:rsidRDefault="008F24BD" w:rsidP="008F24BD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未通过审核的考生，可备注未通过原因后退回，由考生修改后重新提交，退回原因将自动发送至考生微信。</w:t>
      </w:r>
    </w:p>
    <w:p w:rsidR="008F24BD" w:rsidRDefault="008F24BD" w:rsidP="008F24BD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等线" w:eastAsia="等线" w:hAnsi="等线" w:cs="Times New Roman"/>
          <w:noProof/>
          <w:szCs w:val="22"/>
        </w:rPr>
        <w:drawing>
          <wp:inline distT="0" distB="0" distL="0" distR="0" wp14:anchorId="488D245B" wp14:editId="69B889ED">
            <wp:extent cx="5274310" cy="2587625"/>
            <wp:effectExtent l="0" t="0" r="2540" b="31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4BD" w:rsidRDefault="008F24BD" w:rsidP="008F24BD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第五步：下载材料</w:t>
      </w:r>
    </w:p>
    <w:p w:rsidR="008F24BD" w:rsidRDefault="008F24BD" w:rsidP="008F24BD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“报名照片采集系统”可下载材料有考生报名表、考生照片、考生信息汇总</w:t>
      </w:r>
      <w:r>
        <w:rPr>
          <w:rFonts w:ascii="仿宋" w:eastAsia="仿宋" w:hAnsi="仿宋" w:cs="仿宋"/>
          <w:sz w:val="32"/>
          <w:szCs w:val="32"/>
        </w:rPr>
        <w:t>excel</w:t>
      </w:r>
      <w:r>
        <w:rPr>
          <w:rFonts w:ascii="仿宋" w:eastAsia="仿宋" w:hAnsi="仿宋" w:cs="仿宋" w:hint="eastAsia"/>
          <w:sz w:val="32"/>
          <w:szCs w:val="32"/>
        </w:rPr>
        <w:t>表格，报名点单位工作人员可根据需求选择“下载全部报名表”或“下载所选报名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表”材料压缩包，下载的压缩包可直接导入“职业技能等级认定考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管理系统”使用。</w:t>
      </w:r>
    </w:p>
    <w:p w:rsidR="008F24BD" w:rsidRDefault="008F24BD" w:rsidP="008F24B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第六步：数据</w:t>
      </w:r>
      <w:r>
        <w:rPr>
          <w:rFonts w:ascii="黑体" w:eastAsia="黑体" w:hAnsi="黑体" w:cs="黑体" w:hint="eastAsia"/>
          <w:sz w:val="32"/>
          <w:szCs w:val="32"/>
        </w:rPr>
        <w:t>导入考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务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管理系统</w:t>
      </w:r>
    </w:p>
    <w:p w:rsidR="008F24BD" w:rsidRDefault="008F24BD" w:rsidP="008F24B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报名点单位工作人员通过“报名照片采集系统”导出考生报名表、考生照片、考生信息汇总e</w:t>
      </w:r>
      <w:r>
        <w:rPr>
          <w:rFonts w:ascii="仿宋" w:eastAsia="仿宋" w:hAnsi="仿宋" w:cs="仿宋"/>
          <w:sz w:val="32"/>
          <w:szCs w:val="32"/>
        </w:rPr>
        <w:t>xcel</w:t>
      </w:r>
      <w:r>
        <w:rPr>
          <w:rFonts w:ascii="仿宋" w:eastAsia="仿宋" w:hAnsi="仿宋" w:cs="仿宋" w:hint="eastAsia"/>
          <w:sz w:val="32"/>
          <w:szCs w:val="32"/>
        </w:rPr>
        <w:t>表格。</w:t>
      </w:r>
    </w:p>
    <w:p w:rsidR="008F24BD" w:rsidRDefault="008F24BD" w:rsidP="008F24B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考生报名表、照片导出和上传：考生信息初步审核通过后，报名点单位可选择“导出全部考生报名表”或“导出所选考生报名表”，导出的文件可直接上传至“职业技能等级认定考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管理系统”；考生报名照片上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传操作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同上。</w:t>
      </w:r>
    </w:p>
    <w:p w:rsidR="008F24BD" w:rsidRDefault="008F24BD" w:rsidP="008F24B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报名点单位工作人员可通过“报名照片采集系统”导出所有考生报名信息汇总excel表。</w:t>
      </w:r>
    </w:p>
    <w:p w:rsidR="008F24BD" w:rsidRDefault="008F24BD" w:rsidP="008F24BD">
      <w:pPr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B22803" w:rsidRPr="008F24BD" w:rsidRDefault="008F24BD"/>
    <w:sectPr w:rsidR="00B22803" w:rsidRPr="008F2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BD"/>
    <w:rsid w:val="000C0534"/>
    <w:rsid w:val="001A6569"/>
    <w:rsid w:val="008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CEA4D-BCA0-41A9-B2EE-706E0511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4B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F2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e.sogou.com/" TargetMode="Externa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hyperlink" Target="http://www.firefox.com.cn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browser.360.cn/" TargetMode="External"/><Relationship Id="rId24" Type="http://schemas.openxmlformats.org/officeDocument/2006/relationships/image" Target="media/image14.png"/><Relationship Id="rId5" Type="http://schemas.openxmlformats.org/officeDocument/2006/relationships/hyperlink" Target="https://www.google.cn/intl/zh-CN/chrome/" TargetMode="External"/><Relationship Id="rId15" Type="http://schemas.openxmlformats.org/officeDocument/2006/relationships/hyperlink" Target="https://browser.qq.com/?adtag=SEM170314018" TargetMode="External"/><Relationship Id="rId23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hyperlink" Target="http://jnfj.kaowu.cn/" TargetMode="External"/><Relationship Id="rId9" Type="http://schemas.openxmlformats.org/officeDocument/2006/relationships/hyperlink" Target="https://www.apple.com.cn/safari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2022-08-04T01:24:00Z</dcterms:created>
  <dcterms:modified xsi:type="dcterms:W3CDTF">2022-08-04T01:24:00Z</dcterms:modified>
</cp:coreProperties>
</file>