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96" w:lineRule="exact"/>
        <w:textAlignment w:val="top"/>
        <w:rPr>
          <w:rFonts w:ascii="黑体" w:hAnsi="黑体" w:eastAsia="黑体" w:cs="黑体"/>
          <w:color w:val="000000" w:themeColor="text1"/>
          <w14:textFill>
            <w14:solidFill>
              <w14:schemeClr w14:val="tx1"/>
            </w14:solidFill>
          </w14:textFill>
        </w:rPr>
      </w:pPr>
      <w:r>
        <w:rPr>
          <w:rFonts w:hint="eastAsia" w:ascii="黑体" w:hAnsi="黑体" w:eastAsia="黑体" w:cs="黑体"/>
          <w:color w:val="000000" w:themeColor="text1"/>
          <w14:textFill>
            <w14:solidFill>
              <w14:schemeClr w14:val="tx1"/>
            </w14:solidFill>
          </w14:textFill>
        </w:rPr>
        <w:t>附件8</w:t>
      </w:r>
    </w:p>
    <w:p>
      <w:pPr>
        <w:spacing w:line="160" w:lineRule="atLeast"/>
        <w:jc w:val="center"/>
        <w:rPr>
          <w:rFonts w:ascii="方正小标宋简体" w:hAnsi="黑体" w:eastAsia="方正小标宋简体" w:cs="黑体"/>
          <w:color w:val="000000" w:themeColor="text1"/>
          <w:sz w:val="44"/>
          <w:szCs w:val="44"/>
          <w14:textFill>
            <w14:solidFill>
              <w14:schemeClr w14:val="tx1"/>
            </w14:solidFill>
          </w14:textFill>
        </w:rPr>
      </w:pPr>
      <w:bookmarkStart w:id="0" w:name="_GoBack"/>
      <w:r>
        <w:rPr>
          <w:rFonts w:hint="eastAsia" w:ascii="方正小标宋简体" w:hAnsi="黑体" w:eastAsia="方正小标宋简体" w:cs="黑体"/>
          <w:color w:val="000000" w:themeColor="text1"/>
          <w:sz w:val="44"/>
          <w:szCs w:val="44"/>
          <w14:textFill>
            <w14:solidFill>
              <w14:schemeClr w14:val="tx1"/>
            </w14:solidFill>
          </w14:textFill>
        </w:rPr>
        <w:t>福建省职业技能等级认定收费标准</w:t>
      </w:r>
    </w:p>
    <w:bookmarkEnd w:id="0"/>
    <w:p>
      <w:pPr>
        <w:spacing w:line="160" w:lineRule="atLeast"/>
        <w:jc w:val="center"/>
        <w:rPr>
          <w:rFonts w:ascii="黑体" w:hAnsi="黑体" w:eastAsia="黑体" w:cs="黑体"/>
          <w:color w:val="000000" w:themeColor="text1"/>
          <w:sz w:val="32"/>
          <w:szCs w:val="32"/>
          <w14:textFill>
            <w14:solidFill>
              <w14:schemeClr w14:val="tx1"/>
            </w14:solidFill>
          </w14:textFill>
        </w:rPr>
      </w:pPr>
    </w:p>
    <w:p>
      <w:pPr>
        <w:ind w:firstLine="620" w:firstLineChars="200"/>
        <w:outlineLvl w:val="1"/>
        <w:rPr>
          <w:rFonts w:ascii="仿宋" w:hAnsi="仿宋" w:eastAsia="仿宋" w:cs="黑体"/>
          <w:color w:val="000000" w:themeColor="text1"/>
          <w:szCs w:val="32"/>
          <w14:textFill>
            <w14:solidFill>
              <w14:schemeClr w14:val="tx1"/>
            </w14:solidFill>
          </w14:textFill>
        </w:rPr>
      </w:pPr>
      <w:r>
        <w:rPr>
          <w:rFonts w:hint="eastAsia" w:ascii="仿宋" w:hAnsi="仿宋" w:eastAsia="仿宋"/>
          <w:color w:val="000000" w:themeColor="text1"/>
          <w:szCs w:val="32"/>
          <w14:textFill>
            <w14:solidFill>
              <w14:schemeClr w14:val="tx1"/>
            </w14:solidFill>
          </w14:textFill>
        </w:rPr>
        <w:t>参照《福建省发展和改革委员会 福建省财政厅关于重新制定我省职业技能鉴定和机关事业单位工勤人员技能等级考核收费标准的函》（闽发改服价函〔2019〕381号）规定的收费标准，结合我省实际，确定2024年福建省职业技能等级认定收费标准如下：</w:t>
      </w:r>
    </w:p>
    <w:p>
      <w:pPr>
        <w:ind w:firstLine="5793" w:firstLineChars="1869"/>
        <w:rPr>
          <w:rFonts w:ascii="仿宋" w:hAnsi="仿宋" w:eastAsia="仿宋" w:cs="黑体"/>
          <w:color w:val="000000" w:themeColor="text1"/>
          <w:szCs w:val="32"/>
          <w14:textFill>
            <w14:solidFill>
              <w14:schemeClr w14:val="tx1"/>
            </w14:solidFill>
          </w14:textFill>
        </w:rPr>
      </w:pPr>
      <w:r>
        <w:rPr>
          <w:rFonts w:hint="eastAsia" w:ascii="仿宋" w:hAnsi="仿宋" w:eastAsia="仿宋" w:cs="黑体"/>
          <w:color w:val="000000" w:themeColor="text1"/>
          <w:szCs w:val="32"/>
          <w14:textFill>
            <w14:solidFill>
              <w14:schemeClr w14:val="tx1"/>
            </w14:solidFill>
          </w14:textFill>
        </w:rPr>
        <w:t>单位：元/人</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7"/>
        <w:gridCol w:w="1452"/>
        <w:gridCol w:w="1427"/>
        <w:gridCol w:w="1330"/>
        <w:gridCol w:w="1210"/>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9" w:type="dxa"/>
            <w:gridSpan w:val="2"/>
            <w:noWrap/>
            <w:vAlign w:val="center"/>
          </w:tcPr>
          <w:p>
            <w:pPr>
              <w:jc w:val="center"/>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项目</w:t>
            </w:r>
          </w:p>
        </w:tc>
        <w:tc>
          <w:tcPr>
            <w:tcW w:w="1427" w:type="dxa"/>
            <w:noWrap/>
            <w:vAlign w:val="center"/>
          </w:tcPr>
          <w:p>
            <w:pPr>
              <w:jc w:val="center"/>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理论</w:t>
            </w:r>
          </w:p>
          <w:p>
            <w:pPr>
              <w:jc w:val="center"/>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考试</w:t>
            </w:r>
          </w:p>
        </w:tc>
        <w:tc>
          <w:tcPr>
            <w:tcW w:w="1330" w:type="dxa"/>
            <w:noWrap/>
            <w:vAlign w:val="center"/>
          </w:tcPr>
          <w:p>
            <w:pPr>
              <w:jc w:val="center"/>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实践技能操作</w:t>
            </w:r>
          </w:p>
        </w:tc>
        <w:tc>
          <w:tcPr>
            <w:tcW w:w="1210" w:type="dxa"/>
            <w:noWrap/>
            <w:vAlign w:val="center"/>
          </w:tcPr>
          <w:p>
            <w:pPr>
              <w:jc w:val="center"/>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考务费</w:t>
            </w:r>
          </w:p>
        </w:tc>
        <w:tc>
          <w:tcPr>
            <w:tcW w:w="1426" w:type="dxa"/>
            <w:noWrap/>
            <w:vAlign w:val="center"/>
          </w:tcPr>
          <w:p>
            <w:pPr>
              <w:jc w:val="center"/>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综合评</w:t>
            </w:r>
          </w:p>
          <w:p>
            <w:pPr>
              <w:jc w:val="center"/>
              <w:rPr>
                <w:rFonts w:ascii="黑体" w:hAnsi="黑体" w:eastAsia="黑体" w:cs="仿宋"/>
                <w:bCs/>
                <w:color w:val="000000" w:themeColor="text1"/>
                <w:szCs w:val="32"/>
                <w14:textFill>
                  <w14:solidFill>
                    <w14:schemeClr w14:val="tx1"/>
                  </w14:solidFill>
                </w14:textFill>
              </w:rPr>
            </w:pPr>
            <w:r>
              <w:rPr>
                <w:rFonts w:hint="eastAsia" w:ascii="黑体" w:hAnsi="黑体" w:eastAsia="黑体" w:cs="仿宋"/>
                <w:bCs/>
                <w:color w:val="000000" w:themeColor="text1"/>
                <w:szCs w:val="32"/>
                <w14:textFill>
                  <w14:solidFill>
                    <w14:schemeClr w14:val="tx1"/>
                  </w14:solidFill>
                </w14:textFill>
              </w:rPr>
              <w:t>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317" w:type="dxa"/>
            <w:vMerge w:val="restart"/>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职业技能等级认定</w:t>
            </w:r>
          </w:p>
        </w:tc>
        <w:tc>
          <w:tcPr>
            <w:tcW w:w="1452"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5级</w:t>
            </w:r>
          </w:p>
        </w:tc>
        <w:tc>
          <w:tcPr>
            <w:tcW w:w="1427"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100</w:t>
            </w:r>
          </w:p>
        </w:tc>
        <w:tc>
          <w:tcPr>
            <w:tcW w:w="133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100</w:t>
            </w:r>
          </w:p>
        </w:tc>
        <w:tc>
          <w:tcPr>
            <w:tcW w:w="121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4</w:t>
            </w:r>
          </w:p>
        </w:tc>
        <w:tc>
          <w:tcPr>
            <w:tcW w:w="1426"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1317" w:type="dxa"/>
            <w:vMerge w:val="continue"/>
            <w:noWrap/>
            <w:vAlign w:val="center"/>
          </w:tcPr>
          <w:p>
            <w:pPr>
              <w:jc w:val="center"/>
              <w:rPr>
                <w:rFonts w:ascii="仿宋" w:hAnsi="仿宋" w:eastAsia="仿宋" w:cs="仿宋"/>
                <w:color w:val="000000" w:themeColor="text1"/>
                <w:szCs w:val="32"/>
                <w14:textFill>
                  <w14:solidFill>
                    <w14:schemeClr w14:val="tx1"/>
                  </w14:solidFill>
                </w14:textFill>
              </w:rPr>
            </w:pPr>
          </w:p>
        </w:tc>
        <w:tc>
          <w:tcPr>
            <w:tcW w:w="1452"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4级</w:t>
            </w:r>
          </w:p>
        </w:tc>
        <w:tc>
          <w:tcPr>
            <w:tcW w:w="1427"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100</w:t>
            </w:r>
          </w:p>
        </w:tc>
        <w:tc>
          <w:tcPr>
            <w:tcW w:w="133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150</w:t>
            </w:r>
          </w:p>
        </w:tc>
        <w:tc>
          <w:tcPr>
            <w:tcW w:w="121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4</w:t>
            </w:r>
          </w:p>
        </w:tc>
        <w:tc>
          <w:tcPr>
            <w:tcW w:w="1426"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exact"/>
          <w:jc w:val="center"/>
        </w:trPr>
        <w:tc>
          <w:tcPr>
            <w:tcW w:w="1317" w:type="dxa"/>
            <w:vMerge w:val="continue"/>
            <w:noWrap/>
            <w:vAlign w:val="center"/>
          </w:tcPr>
          <w:p>
            <w:pPr>
              <w:jc w:val="center"/>
              <w:rPr>
                <w:rFonts w:ascii="仿宋" w:hAnsi="仿宋" w:eastAsia="仿宋" w:cs="仿宋"/>
                <w:color w:val="000000" w:themeColor="text1"/>
                <w:szCs w:val="32"/>
                <w14:textFill>
                  <w14:solidFill>
                    <w14:schemeClr w14:val="tx1"/>
                  </w14:solidFill>
                </w14:textFill>
              </w:rPr>
            </w:pPr>
          </w:p>
        </w:tc>
        <w:tc>
          <w:tcPr>
            <w:tcW w:w="1452"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3级</w:t>
            </w:r>
          </w:p>
        </w:tc>
        <w:tc>
          <w:tcPr>
            <w:tcW w:w="1427"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100</w:t>
            </w:r>
          </w:p>
        </w:tc>
        <w:tc>
          <w:tcPr>
            <w:tcW w:w="133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200</w:t>
            </w:r>
          </w:p>
        </w:tc>
        <w:tc>
          <w:tcPr>
            <w:tcW w:w="121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4</w:t>
            </w:r>
          </w:p>
        </w:tc>
        <w:tc>
          <w:tcPr>
            <w:tcW w:w="1426"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1317" w:type="dxa"/>
            <w:vMerge w:val="continue"/>
            <w:noWrap/>
            <w:vAlign w:val="center"/>
          </w:tcPr>
          <w:p>
            <w:pPr>
              <w:jc w:val="center"/>
              <w:rPr>
                <w:rFonts w:ascii="仿宋" w:hAnsi="仿宋" w:eastAsia="仿宋" w:cs="仿宋"/>
                <w:color w:val="000000" w:themeColor="text1"/>
                <w:szCs w:val="32"/>
                <w14:textFill>
                  <w14:solidFill>
                    <w14:schemeClr w14:val="tx1"/>
                  </w14:solidFill>
                </w14:textFill>
              </w:rPr>
            </w:pPr>
          </w:p>
        </w:tc>
        <w:tc>
          <w:tcPr>
            <w:tcW w:w="1452"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2级</w:t>
            </w:r>
          </w:p>
        </w:tc>
        <w:tc>
          <w:tcPr>
            <w:tcW w:w="1427"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100</w:t>
            </w:r>
          </w:p>
        </w:tc>
        <w:tc>
          <w:tcPr>
            <w:tcW w:w="133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200</w:t>
            </w:r>
          </w:p>
        </w:tc>
        <w:tc>
          <w:tcPr>
            <w:tcW w:w="121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4</w:t>
            </w:r>
          </w:p>
        </w:tc>
        <w:tc>
          <w:tcPr>
            <w:tcW w:w="1426"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exact"/>
          <w:jc w:val="center"/>
        </w:trPr>
        <w:tc>
          <w:tcPr>
            <w:tcW w:w="1317" w:type="dxa"/>
            <w:vMerge w:val="continue"/>
            <w:noWrap/>
            <w:vAlign w:val="center"/>
          </w:tcPr>
          <w:p>
            <w:pPr>
              <w:jc w:val="center"/>
              <w:rPr>
                <w:rFonts w:ascii="仿宋" w:hAnsi="仿宋" w:eastAsia="仿宋" w:cs="仿宋"/>
                <w:color w:val="000000" w:themeColor="text1"/>
                <w:szCs w:val="32"/>
                <w14:textFill>
                  <w14:solidFill>
                    <w14:schemeClr w14:val="tx1"/>
                  </w14:solidFill>
                </w14:textFill>
              </w:rPr>
            </w:pPr>
          </w:p>
        </w:tc>
        <w:tc>
          <w:tcPr>
            <w:tcW w:w="1452"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1级</w:t>
            </w:r>
          </w:p>
        </w:tc>
        <w:tc>
          <w:tcPr>
            <w:tcW w:w="1427"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100</w:t>
            </w:r>
          </w:p>
        </w:tc>
        <w:tc>
          <w:tcPr>
            <w:tcW w:w="133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200</w:t>
            </w:r>
          </w:p>
        </w:tc>
        <w:tc>
          <w:tcPr>
            <w:tcW w:w="1210"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4</w:t>
            </w:r>
          </w:p>
        </w:tc>
        <w:tc>
          <w:tcPr>
            <w:tcW w:w="1426" w:type="dxa"/>
            <w:noWrap/>
            <w:vAlign w:val="center"/>
          </w:tcPr>
          <w:p>
            <w:pPr>
              <w:jc w:val="center"/>
              <w:rPr>
                <w:rFonts w:ascii="仿宋" w:hAnsi="仿宋" w:eastAsia="仿宋" w:cs="仿宋"/>
                <w:color w:val="000000" w:themeColor="text1"/>
                <w:szCs w:val="32"/>
                <w14:textFill>
                  <w14:solidFill>
                    <w14:schemeClr w14:val="tx1"/>
                  </w14:solidFill>
                </w14:textFill>
              </w:rPr>
            </w:pPr>
            <w:r>
              <w:rPr>
                <w:rFonts w:hint="eastAsia" w:ascii="仿宋" w:hAnsi="仿宋" w:eastAsia="仿宋" w:cs="仿宋"/>
                <w:color w:val="000000" w:themeColor="text1"/>
                <w:szCs w:val="32"/>
                <w14:textFill>
                  <w14:solidFill>
                    <w14:schemeClr w14:val="tx1"/>
                  </w14:solidFill>
                </w14:textFill>
              </w:rPr>
              <w:t>450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MmMyNDQ2ZWMxMDllODkzN2M1OWVlMjdmNjVkODcifQ=="/>
  </w:docVars>
  <w:rsids>
    <w:rsidRoot w:val="5AA2429C"/>
    <w:rsid w:val="5AA24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2024-02-29T02:35:00Z</dcterms:created>
  <dc:creator>……</dc:creator>
  <cp:lastModifiedBy>……</cp:lastModifiedBy>
  <dcterms:modified xsi:type="dcterms:W3CDTF">2024-02-29T02:36:13Z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344BA87B8719467F843D064DE4056A9D_11</vt:lpwstr>
  </property>
</Properties>
</file>