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line="440" w:lineRule="exact"/>
        <w:rPr>
          <w:rFonts w:hint="eastAsia" w:ascii="华文中宋" w:hAnsi="华文中宋" w:eastAsia="华文中宋" w:cs="华文中宋"/>
          <w:sz w:val="30"/>
          <w:szCs w:val="30"/>
        </w:rPr>
      </w:pPr>
      <w:r>
        <w:rPr>
          <w:rFonts w:hint="eastAsia" w:ascii="华文中宋" w:hAnsi="华文中宋" w:eastAsia="华文中宋" w:cs="华文中宋"/>
          <w:sz w:val="30"/>
          <w:szCs w:val="30"/>
        </w:rPr>
        <w:t>附件1</w:t>
      </w:r>
    </w:p>
    <w:p>
      <w:pPr>
        <w:spacing w:before="100" w:beforeAutospacing="1" w:after="100" w:afterAutospacing="1" w:line="440" w:lineRule="exact"/>
        <w:jc w:val="center"/>
        <w:rPr>
          <w:rFonts w:ascii="华文中宋" w:hAnsi="华文中宋" w:eastAsia="华文中宋" w:cs="华文中宋"/>
          <w:sz w:val="30"/>
          <w:szCs w:val="30"/>
        </w:rPr>
      </w:pPr>
      <w:r>
        <w:rPr>
          <w:rFonts w:hint="eastAsia" w:ascii="华文中宋" w:hAnsi="华文中宋" w:eastAsia="华文中宋" w:cs="华文中宋"/>
          <w:sz w:val="30"/>
          <w:szCs w:val="30"/>
        </w:rPr>
        <w:t>2020年安溪县司法局公开招聘社区矫正安置帮教专职社会工作者岗位信息表</w:t>
      </w:r>
    </w:p>
    <w:tbl>
      <w:tblPr>
        <w:tblStyle w:val="3"/>
        <w:tblW w:w="142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646"/>
        <w:gridCol w:w="1488"/>
        <w:gridCol w:w="716"/>
        <w:gridCol w:w="1823"/>
        <w:gridCol w:w="1107"/>
        <w:gridCol w:w="987"/>
        <w:gridCol w:w="1517"/>
        <w:gridCol w:w="1789"/>
        <w:gridCol w:w="1050"/>
        <w:gridCol w:w="2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758" w:type="dxa"/>
            <w:vMerge w:val="restart"/>
            <w:noWrap w:val="0"/>
            <w:vAlign w:val="center"/>
          </w:tcPr>
          <w:p>
            <w:pPr>
              <w:spacing w:before="100" w:beforeAutospacing="1" w:after="100" w:afterAutospacing="1" w:line="440" w:lineRule="exact"/>
              <w:jc w:val="center"/>
              <w:rPr>
                <w:rFonts w:hint="eastAsia" w:ascii="华文中宋" w:hAnsi="华文中宋" w:eastAsia="华文中宋" w:cs="华文中宋"/>
                <w:sz w:val="30"/>
                <w:szCs w:val="30"/>
              </w:rPr>
            </w:pPr>
            <w:r>
              <w:rPr>
                <w:rFonts w:hint="eastAsia" w:ascii="华文中宋" w:hAnsi="华文中宋" w:eastAsia="华文中宋" w:cs="华文中宋"/>
                <w:sz w:val="30"/>
                <w:szCs w:val="30"/>
              </w:rPr>
              <w:t>单位名称</w:t>
            </w:r>
          </w:p>
        </w:tc>
        <w:tc>
          <w:tcPr>
            <w:tcW w:w="646" w:type="dxa"/>
            <w:vMerge w:val="restart"/>
            <w:noWrap w:val="0"/>
            <w:vAlign w:val="center"/>
          </w:tcPr>
          <w:p>
            <w:pPr>
              <w:spacing w:before="100" w:beforeAutospacing="1" w:after="100" w:afterAutospacing="1" w:line="440" w:lineRule="exact"/>
              <w:jc w:val="center"/>
              <w:rPr>
                <w:rFonts w:hint="eastAsia" w:ascii="华文中宋" w:hAnsi="华文中宋" w:eastAsia="华文中宋" w:cs="华文中宋"/>
                <w:sz w:val="30"/>
                <w:szCs w:val="30"/>
              </w:rPr>
            </w:pPr>
            <w:r>
              <w:rPr>
                <w:rFonts w:hint="eastAsia" w:ascii="华文中宋" w:hAnsi="华文中宋" w:eastAsia="华文中宋" w:cs="华文中宋"/>
                <w:sz w:val="30"/>
                <w:szCs w:val="30"/>
              </w:rPr>
              <w:t>岗位代码</w:t>
            </w:r>
          </w:p>
        </w:tc>
        <w:tc>
          <w:tcPr>
            <w:tcW w:w="1488" w:type="dxa"/>
            <w:vMerge w:val="restart"/>
            <w:noWrap w:val="0"/>
            <w:vAlign w:val="center"/>
          </w:tcPr>
          <w:p>
            <w:pPr>
              <w:spacing w:before="100" w:beforeAutospacing="1" w:after="100" w:afterAutospacing="1" w:line="440" w:lineRule="exact"/>
              <w:jc w:val="center"/>
              <w:rPr>
                <w:rFonts w:hint="eastAsia" w:ascii="华文中宋" w:hAnsi="华文中宋" w:eastAsia="华文中宋" w:cs="华文中宋"/>
                <w:sz w:val="30"/>
                <w:szCs w:val="30"/>
              </w:rPr>
            </w:pPr>
            <w:r>
              <w:rPr>
                <w:rFonts w:hint="eastAsia" w:ascii="华文中宋" w:hAnsi="华文中宋" w:eastAsia="华文中宋" w:cs="华文中宋"/>
                <w:sz w:val="30"/>
                <w:szCs w:val="30"/>
              </w:rPr>
              <w:t>岗位类别</w:t>
            </w:r>
          </w:p>
        </w:tc>
        <w:tc>
          <w:tcPr>
            <w:tcW w:w="716" w:type="dxa"/>
            <w:vMerge w:val="restart"/>
            <w:noWrap w:val="0"/>
            <w:vAlign w:val="center"/>
          </w:tcPr>
          <w:p>
            <w:pPr>
              <w:spacing w:before="100" w:beforeAutospacing="1" w:after="100" w:afterAutospacing="1" w:line="440" w:lineRule="exact"/>
              <w:jc w:val="center"/>
              <w:rPr>
                <w:rFonts w:hint="eastAsia" w:ascii="华文中宋" w:hAnsi="华文中宋" w:eastAsia="华文中宋" w:cs="华文中宋"/>
                <w:sz w:val="30"/>
                <w:szCs w:val="30"/>
              </w:rPr>
            </w:pPr>
            <w:r>
              <w:rPr>
                <w:rFonts w:hint="eastAsia" w:ascii="华文中宋" w:hAnsi="华文中宋" w:eastAsia="华文中宋" w:cs="华文中宋"/>
                <w:sz w:val="30"/>
                <w:szCs w:val="30"/>
              </w:rPr>
              <w:t>招聘人数</w:t>
            </w:r>
          </w:p>
        </w:tc>
        <w:tc>
          <w:tcPr>
            <w:tcW w:w="5434" w:type="dxa"/>
            <w:gridSpan w:val="4"/>
            <w:noWrap w:val="0"/>
            <w:vAlign w:val="center"/>
          </w:tcPr>
          <w:p>
            <w:pPr>
              <w:spacing w:before="100" w:beforeAutospacing="1" w:after="100" w:afterAutospacing="1" w:line="440" w:lineRule="exact"/>
              <w:jc w:val="center"/>
              <w:rPr>
                <w:rFonts w:hint="eastAsia" w:ascii="华文中宋" w:hAnsi="华文中宋" w:eastAsia="华文中宋" w:cs="华文中宋"/>
                <w:sz w:val="30"/>
                <w:szCs w:val="30"/>
              </w:rPr>
            </w:pPr>
            <w:r>
              <w:rPr>
                <w:rFonts w:hint="eastAsia" w:ascii="华文中宋" w:hAnsi="华文中宋" w:eastAsia="华文中宋" w:cs="华文中宋"/>
                <w:sz w:val="30"/>
                <w:szCs w:val="30"/>
              </w:rPr>
              <w:t>所需资格条件</w:t>
            </w:r>
          </w:p>
        </w:tc>
        <w:tc>
          <w:tcPr>
            <w:tcW w:w="2839" w:type="dxa"/>
            <w:gridSpan w:val="2"/>
            <w:noWrap w:val="0"/>
            <w:vAlign w:val="center"/>
          </w:tcPr>
          <w:p>
            <w:pPr>
              <w:spacing w:before="100" w:beforeAutospacing="1" w:after="100" w:afterAutospacing="1" w:line="440" w:lineRule="exact"/>
              <w:jc w:val="center"/>
              <w:rPr>
                <w:rFonts w:hint="eastAsia" w:ascii="华文中宋" w:hAnsi="华文中宋" w:eastAsia="华文中宋" w:cs="华文中宋"/>
                <w:spacing w:val="-14"/>
                <w:sz w:val="30"/>
                <w:szCs w:val="30"/>
              </w:rPr>
            </w:pPr>
            <w:r>
              <w:rPr>
                <w:rFonts w:hint="eastAsia" w:ascii="华文中宋" w:hAnsi="华文中宋" w:eastAsia="华文中宋" w:cs="华文中宋"/>
                <w:spacing w:val="-14"/>
                <w:sz w:val="30"/>
                <w:szCs w:val="30"/>
              </w:rPr>
              <w:t>考录方式及折算</w:t>
            </w:r>
          </w:p>
        </w:tc>
        <w:tc>
          <w:tcPr>
            <w:tcW w:w="2402" w:type="dxa"/>
            <w:vMerge w:val="restart"/>
            <w:noWrap w:val="0"/>
            <w:vAlign w:val="center"/>
          </w:tcPr>
          <w:p>
            <w:pPr>
              <w:spacing w:before="100" w:beforeAutospacing="1" w:after="100" w:afterAutospacing="1" w:line="440" w:lineRule="exact"/>
              <w:jc w:val="center"/>
              <w:rPr>
                <w:rFonts w:hint="eastAsia" w:ascii="华文中宋" w:hAnsi="华文中宋" w:eastAsia="华文中宋" w:cs="华文中宋"/>
                <w:sz w:val="30"/>
                <w:szCs w:val="30"/>
              </w:rPr>
            </w:pPr>
            <w:r>
              <w:rPr>
                <w:rFonts w:hint="eastAsia" w:ascii="华文中宋" w:hAnsi="华文中宋" w:eastAsia="华文中宋" w:cs="华文中宋"/>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758" w:type="dxa"/>
            <w:vMerge w:val="continue"/>
            <w:noWrap w:val="0"/>
            <w:vAlign w:val="center"/>
          </w:tcPr>
          <w:p>
            <w:pPr>
              <w:spacing w:before="100" w:beforeAutospacing="1" w:after="100" w:afterAutospacing="1" w:line="440" w:lineRule="exact"/>
              <w:jc w:val="center"/>
              <w:rPr>
                <w:rFonts w:hint="eastAsia" w:ascii="华文中宋" w:hAnsi="华文中宋" w:eastAsia="华文中宋" w:cs="华文中宋"/>
                <w:sz w:val="30"/>
                <w:szCs w:val="30"/>
              </w:rPr>
            </w:pPr>
          </w:p>
        </w:tc>
        <w:tc>
          <w:tcPr>
            <w:tcW w:w="646" w:type="dxa"/>
            <w:vMerge w:val="continue"/>
            <w:noWrap w:val="0"/>
            <w:vAlign w:val="center"/>
          </w:tcPr>
          <w:p>
            <w:pPr>
              <w:spacing w:before="100" w:beforeAutospacing="1" w:after="100" w:afterAutospacing="1" w:line="440" w:lineRule="exact"/>
              <w:jc w:val="center"/>
              <w:rPr>
                <w:rFonts w:hint="eastAsia" w:ascii="华文中宋" w:hAnsi="华文中宋" w:eastAsia="华文中宋" w:cs="华文中宋"/>
                <w:sz w:val="30"/>
                <w:szCs w:val="30"/>
              </w:rPr>
            </w:pPr>
          </w:p>
        </w:tc>
        <w:tc>
          <w:tcPr>
            <w:tcW w:w="1488" w:type="dxa"/>
            <w:vMerge w:val="continue"/>
            <w:noWrap w:val="0"/>
            <w:vAlign w:val="center"/>
          </w:tcPr>
          <w:p>
            <w:pPr>
              <w:spacing w:before="100" w:beforeAutospacing="1" w:after="100" w:afterAutospacing="1" w:line="440" w:lineRule="exact"/>
              <w:jc w:val="center"/>
              <w:rPr>
                <w:rFonts w:hint="eastAsia" w:ascii="华文中宋" w:hAnsi="华文中宋" w:eastAsia="华文中宋" w:cs="华文中宋"/>
                <w:sz w:val="30"/>
                <w:szCs w:val="30"/>
              </w:rPr>
            </w:pPr>
          </w:p>
        </w:tc>
        <w:tc>
          <w:tcPr>
            <w:tcW w:w="716" w:type="dxa"/>
            <w:vMerge w:val="continue"/>
            <w:noWrap w:val="0"/>
            <w:vAlign w:val="center"/>
          </w:tcPr>
          <w:p>
            <w:pPr>
              <w:spacing w:before="100" w:beforeAutospacing="1" w:after="100" w:afterAutospacing="1" w:line="440" w:lineRule="exact"/>
              <w:jc w:val="center"/>
              <w:rPr>
                <w:rFonts w:hint="eastAsia" w:ascii="华文中宋" w:hAnsi="华文中宋" w:eastAsia="华文中宋" w:cs="华文中宋"/>
                <w:sz w:val="30"/>
                <w:szCs w:val="30"/>
              </w:rPr>
            </w:pPr>
          </w:p>
        </w:tc>
        <w:tc>
          <w:tcPr>
            <w:tcW w:w="1823" w:type="dxa"/>
            <w:noWrap w:val="0"/>
            <w:vAlign w:val="center"/>
          </w:tcPr>
          <w:p>
            <w:pPr>
              <w:spacing w:before="100" w:beforeAutospacing="1" w:after="100" w:afterAutospacing="1" w:line="440" w:lineRule="exact"/>
              <w:jc w:val="center"/>
              <w:rPr>
                <w:rFonts w:hint="eastAsia" w:ascii="华文中宋" w:hAnsi="华文中宋" w:eastAsia="华文中宋" w:cs="华文中宋"/>
                <w:sz w:val="30"/>
                <w:szCs w:val="30"/>
              </w:rPr>
            </w:pPr>
            <w:r>
              <w:rPr>
                <w:rFonts w:hint="eastAsia" w:ascii="华文中宋" w:hAnsi="华文中宋" w:eastAsia="华文中宋" w:cs="华文中宋"/>
                <w:sz w:val="30"/>
                <w:szCs w:val="30"/>
              </w:rPr>
              <w:t>最高年龄</w:t>
            </w:r>
          </w:p>
        </w:tc>
        <w:tc>
          <w:tcPr>
            <w:tcW w:w="1107" w:type="dxa"/>
            <w:noWrap w:val="0"/>
            <w:vAlign w:val="center"/>
          </w:tcPr>
          <w:p>
            <w:pPr>
              <w:spacing w:before="100" w:beforeAutospacing="1" w:after="100" w:afterAutospacing="1" w:line="440" w:lineRule="exact"/>
              <w:jc w:val="center"/>
              <w:rPr>
                <w:rFonts w:hint="eastAsia" w:ascii="华文中宋" w:hAnsi="华文中宋" w:eastAsia="华文中宋" w:cs="华文中宋"/>
                <w:sz w:val="30"/>
                <w:szCs w:val="30"/>
              </w:rPr>
            </w:pPr>
            <w:r>
              <w:rPr>
                <w:rFonts w:hint="eastAsia" w:ascii="华文中宋" w:hAnsi="华文中宋" w:eastAsia="华文中宋" w:cs="华文中宋"/>
                <w:sz w:val="30"/>
                <w:szCs w:val="30"/>
              </w:rPr>
              <w:t>性别</w:t>
            </w:r>
          </w:p>
        </w:tc>
        <w:tc>
          <w:tcPr>
            <w:tcW w:w="987" w:type="dxa"/>
            <w:noWrap w:val="0"/>
            <w:vAlign w:val="center"/>
          </w:tcPr>
          <w:p>
            <w:pPr>
              <w:spacing w:before="100" w:beforeAutospacing="1" w:after="100" w:afterAutospacing="1" w:line="440" w:lineRule="exact"/>
              <w:jc w:val="center"/>
              <w:rPr>
                <w:rFonts w:hint="eastAsia" w:ascii="华文中宋" w:hAnsi="华文中宋" w:eastAsia="华文中宋" w:cs="华文中宋"/>
                <w:sz w:val="30"/>
                <w:szCs w:val="30"/>
              </w:rPr>
            </w:pPr>
            <w:r>
              <w:rPr>
                <w:rFonts w:hint="eastAsia" w:ascii="华文中宋" w:hAnsi="华文中宋" w:eastAsia="华文中宋" w:cs="华文中宋"/>
                <w:sz w:val="30"/>
                <w:szCs w:val="30"/>
              </w:rPr>
              <w:t>学历</w:t>
            </w:r>
          </w:p>
        </w:tc>
        <w:tc>
          <w:tcPr>
            <w:tcW w:w="1517" w:type="dxa"/>
            <w:noWrap w:val="0"/>
            <w:vAlign w:val="center"/>
          </w:tcPr>
          <w:p>
            <w:pPr>
              <w:spacing w:before="100" w:beforeAutospacing="1" w:after="100" w:afterAutospacing="1" w:line="440" w:lineRule="exact"/>
              <w:jc w:val="center"/>
              <w:rPr>
                <w:rFonts w:hint="eastAsia" w:ascii="华文中宋" w:hAnsi="华文中宋" w:eastAsia="华文中宋" w:cs="华文中宋"/>
                <w:sz w:val="30"/>
                <w:szCs w:val="30"/>
              </w:rPr>
            </w:pPr>
            <w:r>
              <w:rPr>
                <w:rFonts w:hint="eastAsia" w:ascii="华文中宋" w:hAnsi="华文中宋" w:eastAsia="华文中宋" w:cs="华文中宋"/>
                <w:sz w:val="30"/>
                <w:szCs w:val="30"/>
              </w:rPr>
              <w:t>专业要求</w:t>
            </w:r>
          </w:p>
        </w:tc>
        <w:tc>
          <w:tcPr>
            <w:tcW w:w="1789" w:type="dxa"/>
            <w:noWrap w:val="0"/>
            <w:vAlign w:val="center"/>
          </w:tcPr>
          <w:p>
            <w:pPr>
              <w:spacing w:before="100" w:beforeAutospacing="1" w:after="100" w:afterAutospacing="1" w:line="440" w:lineRule="exact"/>
              <w:jc w:val="center"/>
              <w:rPr>
                <w:rFonts w:hint="eastAsia" w:ascii="华文中宋" w:hAnsi="华文中宋" w:eastAsia="华文中宋" w:cs="华文中宋"/>
                <w:sz w:val="30"/>
                <w:szCs w:val="30"/>
              </w:rPr>
            </w:pPr>
            <w:r>
              <w:rPr>
                <w:rFonts w:hint="eastAsia" w:ascii="华文中宋" w:hAnsi="华文中宋" w:eastAsia="华文中宋" w:cs="华文中宋"/>
                <w:sz w:val="30"/>
                <w:szCs w:val="30"/>
              </w:rPr>
              <w:t>笔试</w:t>
            </w:r>
          </w:p>
        </w:tc>
        <w:tc>
          <w:tcPr>
            <w:tcW w:w="1050" w:type="dxa"/>
            <w:noWrap w:val="0"/>
            <w:vAlign w:val="center"/>
          </w:tcPr>
          <w:p>
            <w:pPr>
              <w:tabs>
                <w:tab w:val="left" w:pos="330"/>
              </w:tabs>
              <w:spacing w:before="100" w:beforeAutospacing="1" w:after="100" w:afterAutospacing="1" w:line="440" w:lineRule="exact"/>
              <w:jc w:val="center"/>
              <w:rPr>
                <w:rFonts w:hint="eastAsia" w:ascii="华文中宋" w:hAnsi="华文中宋" w:eastAsia="华文中宋" w:cs="华文中宋"/>
                <w:sz w:val="30"/>
                <w:szCs w:val="30"/>
              </w:rPr>
            </w:pPr>
            <w:r>
              <w:rPr>
                <w:rFonts w:hint="eastAsia" w:ascii="华文中宋" w:hAnsi="华文中宋" w:eastAsia="华文中宋" w:cs="华文中宋"/>
                <w:sz w:val="30"/>
                <w:szCs w:val="30"/>
              </w:rPr>
              <w:t>面试</w:t>
            </w:r>
          </w:p>
        </w:tc>
        <w:tc>
          <w:tcPr>
            <w:tcW w:w="2402" w:type="dxa"/>
            <w:vMerge w:val="continue"/>
            <w:noWrap w:val="0"/>
            <w:vAlign w:val="center"/>
          </w:tcPr>
          <w:p>
            <w:pPr>
              <w:spacing w:before="100" w:beforeAutospacing="1" w:after="100" w:afterAutospacing="1" w:line="440" w:lineRule="exact"/>
              <w:jc w:val="center"/>
              <w:rPr>
                <w:rFonts w:hint="eastAsia" w:ascii="华文中宋" w:hAnsi="华文中宋" w:eastAsia="华文中宋" w:cs="华文中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noWrap w:val="0"/>
            <w:vAlign w:val="top"/>
          </w:tcPr>
          <w:p>
            <w:pPr>
              <w:spacing w:line="320" w:lineRule="exact"/>
              <w:jc w:val="center"/>
              <w:rPr>
                <w:rFonts w:hint="eastAsia" w:ascii="仿宋_GB2312" w:hAnsi="华文中宋" w:eastAsia="仿宋_GB2312" w:cs="华文中宋"/>
                <w:spacing w:val="-16"/>
                <w:sz w:val="24"/>
              </w:rPr>
            </w:pPr>
            <w:r>
              <w:rPr>
                <w:rFonts w:hint="eastAsia" w:ascii="仿宋_GB2312" w:hAnsi="华文中宋" w:eastAsia="仿宋_GB2312" w:cs="华文中宋"/>
                <w:spacing w:val="-16"/>
                <w:sz w:val="24"/>
              </w:rPr>
              <w:t xml:space="preserve">              </w:t>
            </w:r>
          </w:p>
          <w:p>
            <w:pPr>
              <w:spacing w:line="320" w:lineRule="exact"/>
              <w:jc w:val="center"/>
              <w:rPr>
                <w:rFonts w:hint="eastAsia" w:ascii="仿宋_GB2312" w:hAnsi="华文中宋" w:eastAsia="仿宋_GB2312" w:cs="华文中宋"/>
                <w:spacing w:val="-16"/>
                <w:sz w:val="24"/>
              </w:rPr>
            </w:pPr>
          </w:p>
          <w:p>
            <w:pPr>
              <w:spacing w:line="320" w:lineRule="exact"/>
              <w:jc w:val="center"/>
              <w:rPr>
                <w:rFonts w:hint="eastAsia" w:ascii="仿宋_GB2312" w:hAnsi="华文中宋" w:eastAsia="仿宋_GB2312" w:cs="华文中宋"/>
                <w:spacing w:val="-16"/>
                <w:sz w:val="24"/>
              </w:rPr>
            </w:pPr>
          </w:p>
          <w:p>
            <w:pPr>
              <w:spacing w:line="320" w:lineRule="exact"/>
              <w:jc w:val="center"/>
              <w:rPr>
                <w:rFonts w:hint="eastAsia" w:ascii="仿宋_GB2312" w:hAnsi="华文中宋" w:eastAsia="仿宋_GB2312" w:cs="华文中宋"/>
                <w:spacing w:val="-16"/>
                <w:sz w:val="24"/>
              </w:rPr>
            </w:pPr>
          </w:p>
          <w:p>
            <w:pPr>
              <w:spacing w:line="320" w:lineRule="exact"/>
              <w:rPr>
                <w:rFonts w:hint="eastAsia" w:ascii="仿宋_GB2312" w:hAnsi="华文中宋" w:eastAsia="仿宋_GB2312" w:cs="华文中宋"/>
                <w:spacing w:val="-16"/>
                <w:sz w:val="24"/>
              </w:rPr>
            </w:pPr>
          </w:p>
          <w:p>
            <w:pPr>
              <w:spacing w:line="320" w:lineRule="exact"/>
              <w:jc w:val="center"/>
              <w:rPr>
                <w:rFonts w:hint="eastAsia" w:ascii="仿宋_GB2312" w:hAnsi="华文中宋" w:eastAsia="仿宋_GB2312" w:cs="华文中宋"/>
                <w:spacing w:val="-16"/>
                <w:sz w:val="24"/>
              </w:rPr>
            </w:pPr>
            <w:r>
              <w:rPr>
                <w:rFonts w:hint="eastAsia" w:ascii="仿宋_GB2312" w:hAnsi="华文中宋" w:eastAsia="仿宋_GB2312" w:cs="华文中宋"/>
                <w:spacing w:val="-16"/>
                <w:sz w:val="24"/>
              </w:rPr>
              <w:t>安溪县司法局</w:t>
            </w:r>
          </w:p>
        </w:tc>
        <w:tc>
          <w:tcPr>
            <w:tcW w:w="646" w:type="dxa"/>
            <w:noWrap w:val="0"/>
            <w:vAlign w:val="center"/>
          </w:tcPr>
          <w:p>
            <w:pPr>
              <w:spacing w:line="320" w:lineRule="exact"/>
              <w:jc w:val="center"/>
              <w:rPr>
                <w:rFonts w:hint="eastAsia" w:ascii="仿宋_GB2312" w:hAnsi="华文中宋" w:eastAsia="仿宋_GB2312" w:cs="华文中宋"/>
                <w:spacing w:val="-16"/>
                <w:sz w:val="28"/>
                <w:szCs w:val="28"/>
              </w:rPr>
            </w:pPr>
            <w:r>
              <w:rPr>
                <w:rFonts w:hint="eastAsia" w:ascii="仿宋_GB2312" w:hAnsi="华文中宋" w:eastAsia="仿宋_GB2312" w:cs="华文中宋"/>
                <w:spacing w:val="-16"/>
                <w:sz w:val="28"/>
                <w:szCs w:val="28"/>
              </w:rPr>
              <w:t>01</w:t>
            </w:r>
          </w:p>
        </w:tc>
        <w:tc>
          <w:tcPr>
            <w:tcW w:w="1488" w:type="dxa"/>
            <w:noWrap w:val="0"/>
            <w:vAlign w:val="center"/>
          </w:tcPr>
          <w:p>
            <w:pPr>
              <w:spacing w:line="320" w:lineRule="exact"/>
              <w:jc w:val="center"/>
              <w:rPr>
                <w:rFonts w:hint="eastAsia" w:ascii="仿宋_GB2312" w:hAnsi="华文中宋" w:eastAsia="仿宋_GB2312" w:cs="华文中宋"/>
                <w:spacing w:val="-16"/>
                <w:sz w:val="24"/>
              </w:rPr>
            </w:pPr>
          </w:p>
          <w:p>
            <w:pPr>
              <w:spacing w:line="320" w:lineRule="exact"/>
              <w:jc w:val="center"/>
              <w:rPr>
                <w:rFonts w:ascii="仿宋_GB2312" w:hAnsi="华文中宋" w:eastAsia="仿宋_GB2312" w:cs="华文中宋"/>
                <w:spacing w:val="-16"/>
                <w:sz w:val="24"/>
              </w:rPr>
            </w:pPr>
            <w:r>
              <w:rPr>
                <w:rFonts w:hint="eastAsia" w:ascii="仿宋_GB2312" w:hAnsi="华文中宋" w:eastAsia="仿宋_GB2312" w:cs="华文中宋"/>
                <w:spacing w:val="-16"/>
                <w:sz w:val="24"/>
              </w:rPr>
              <w:t>社区矫正安置帮教专职社会工作者</w:t>
            </w:r>
          </w:p>
        </w:tc>
        <w:tc>
          <w:tcPr>
            <w:tcW w:w="716" w:type="dxa"/>
            <w:noWrap w:val="0"/>
            <w:vAlign w:val="center"/>
          </w:tcPr>
          <w:p>
            <w:pPr>
              <w:spacing w:line="320" w:lineRule="exact"/>
              <w:jc w:val="center"/>
              <w:rPr>
                <w:rFonts w:ascii="仿宋_GB2312" w:hAnsi="华文中宋" w:eastAsia="仿宋_GB2312" w:cs="华文中宋"/>
                <w:spacing w:val="-16"/>
                <w:sz w:val="24"/>
              </w:rPr>
            </w:pPr>
            <w:r>
              <w:rPr>
                <w:rFonts w:hint="eastAsia" w:ascii="仿宋_GB2312" w:hAnsi="华文中宋" w:eastAsia="仿宋_GB2312" w:cs="华文中宋"/>
                <w:spacing w:val="-16"/>
                <w:sz w:val="24"/>
              </w:rPr>
              <w:t>30</w:t>
            </w:r>
          </w:p>
        </w:tc>
        <w:tc>
          <w:tcPr>
            <w:tcW w:w="1823" w:type="dxa"/>
            <w:noWrap w:val="0"/>
            <w:vAlign w:val="top"/>
          </w:tcPr>
          <w:p>
            <w:pPr>
              <w:spacing w:line="320" w:lineRule="exact"/>
              <w:jc w:val="left"/>
              <w:rPr>
                <w:rFonts w:hint="eastAsia" w:ascii="仿宋_GB2312" w:hAnsi="华文中宋" w:eastAsia="仿宋_GB2312" w:cs="华文中宋"/>
                <w:spacing w:val="-16"/>
                <w:sz w:val="24"/>
              </w:rPr>
            </w:pPr>
          </w:p>
          <w:p>
            <w:pPr>
              <w:spacing w:line="320" w:lineRule="exact"/>
              <w:jc w:val="left"/>
              <w:rPr>
                <w:rFonts w:hint="eastAsia" w:ascii="仿宋_GB2312" w:hAnsi="华文中宋" w:eastAsia="仿宋_GB2312" w:cs="华文中宋"/>
                <w:spacing w:val="-16"/>
                <w:sz w:val="24"/>
              </w:rPr>
            </w:pPr>
          </w:p>
          <w:p>
            <w:pPr>
              <w:spacing w:line="320" w:lineRule="exact"/>
              <w:jc w:val="left"/>
              <w:rPr>
                <w:rFonts w:hint="eastAsia" w:ascii="仿宋_GB2312" w:hAnsi="华文中宋" w:eastAsia="仿宋_GB2312" w:cs="华文中宋"/>
                <w:spacing w:val="-16"/>
                <w:sz w:val="24"/>
              </w:rPr>
            </w:pPr>
          </w:p>
          <w:p>
            <w:pPr>
              <w:spacing w:line="320" w:lineRule="exact"/>
              <w:jc w:val="left"/>
              <w:rPr>
                <w:rFonts w:hint="eastAsia" w:ascii="仿宋_GB2312" w:hAnsi="华文中宋" w:eastAsia="仿宋_GB2312" w:cs="华文中宋"/>
                <w:spacing w:val="-16"/>
                <w:sz w:val="24"/>
              </w:rPr>
            </w:pPr>
          </w:p>
          <w:p>
            <w:pPr>
              <w:spacing w:line="320" w:lineRule="exact"/>
              <w:jc w:val="left"/>
              <w:rPr>
                <w:rFonts w:hint="eastAsia" w:ascii="仿宋_GB2312" w:hAnsi="华文中宋" w:eastAsia="仿宋_GB2312" w:cs="华文中宋"/>
                <w:spacing w:val="-16"/>
                <w:sz w:val="24"/>
              </w:rPr>
            </w:pPr>
          </w:p>
          <w:p>
            <w:pPr>
              <w:spacing w:line="320" w:lineRule="exact"/>
              <w:jc w:val="left"/>
              <w:rPr>
                <w:rFonts w:hint="eastAsia" w:ascii="仿宋_GB2312" w:hAnsi="华文中宋" w:eastAsia="仿宋_GB2312" w:cs="华文中宋"/>
                <w:spacing w:val="-16"/>
                <w:sz w:val="24"/>
              </w:rPr>
            </w:pPr>
            <w:r>
              <w:rPr>
                <w:rFonts w:hint="eastAsia" w:ascii="仿宋_GB2312" w:hAnsi="华文中宋" w:eastAsia="仿宋_GB2312" w:cs="华文中宋"/>
                <w:spacing w:val="-16"/>
                <w:sz w:val="24"/>
              </w:rPr>
              <w:t>35周岁</w:t>
            </w:r>
            <w:r>
              <w:rPr>
                <w:rFonts w:ascii="仿宋_GB2312" w:hAnsi="微软雅黑" w:eastAsia="仿宋_GB2312" w:cs="仿宋_GB2312"/>
                <w:spacing w:val="-16"/>
                <w:sz w:val="24"/>
              </w:rPr>
              <w:t>（1985年</w:t>
            </w:r>
            <w:r>
              <w:rPr>
                <w:rFonts w:hint="eastAsia" w:ascii="仿宋_GB2312" w:hAnsi="微软雅黑" w:eastAsia="仿宋_GB2312" w:cs="仿宋_GB2312"/>
                <w:spacing w:val="-16"/>
                <w:sz w:val="24"/>
              </w:rPr>
              <w:t>1</w:t>
            </w:r>
            <w:r>
              <w:rPr>
                <w:rFonts w:ascii="仿宋_GB2312" w:hAnsi="微软雅黑" w:eastAsia="仿宋_GB2312" w:cs="仿宋_GB2312"/>
                <w:spacing w:val="-16"/>
                <w:sz w:val="24"/>
              </w:rPr>
              <w:t>月</w:t>
            </w:r>
            <w:r>
              <w:rPr>
                <w:rFonts w:hint="eastAsia" w:ascii="仿宋_GB2312" w:hAnsi="微软雅黑" w:eastAsia="仿宋_GB2312" w:cs="仿宋_GB2312"/>
                <w:spacing w:val="-16"/>
                <w:sz w:val="24"/>
              </w:rPr>
              <w:t>1</w:t>
            </w:r>
            <w:r>
              <w:rPr>
                <w:rFonts w:ascii="仿宋_GB2312" w:hAnsi="微软雅黑" w:eastAsia="仿宋_GB2312" w:cs="仿宋_GB2312"/>
                <w:spacing w:val="-16"/>
                <w:sz w:val="24"/>
              </w:rPr>
              <w:t>日</w:t>
            </w:r>
            <w:r>
              <w:rPr>
                <w:rFonts w:hint="eastAsia" w:ascii="仿宋_GB2312" w:hAnsi="微软雅黑" w:eastAsia="仿宋_GB2312" w:cs="仿宋_GB2312"/>
                <w:spacing w:val="-16"/>
                <w:sz w:val="24"/>
              </w:rPr>
              <w:t>以</w:t>
            </w:r>
            <w:r>
              <w:rPr>
                <w:rFonts w:ascii="仿宋_GB2312" w:hAnsi="微软雅黑" w:eastAsia="仿宋_GB2312" w:cs="仿宋_GB2312"/>
                <w:spacing w:val="-16"/>
                <w:sz w:val="24"/>
              </w:rPr>
              <w:t>后出生）</w:t>
            </w:r>
          </w:p>
        </w:tc>
        <w:tc>
          <w:tcPr>
            <w:tcW w:w="1107" w:type="dxa"/>
            <w:noWrap w:val="0"/>
            <w:vAlign w:val="center"/>
          </w:tcPr>
          <w:p>
            <w:pPr>
              <w:spacing w:line="320" w:lineRule="exact"/>
              <w:jc w:val="center"/>
              <w:rPr>
                <w:rFonts w:hint="eastAsia" w:ascii="仿宋_GB2312" w:hAnsi="华文中宋" w:eastAsia="仿宋_GB2312" w:cs="华文中宋"/>
                <w:spacing w:val="-16"/>
                <w:sz w:val="24"/>
              </w:rPr>
            </w:pPr>
            <w:r>
              <w:rPr>
                <w:rFonts w:hint="eastAsia" w:ascii="仿宋_GB2312" w:hAnsi="华文中宋" w:eastAsia="仿宋_GB2312" w:cs="华文中宋"/>
                <w:spacing w:val="-16"/>
                <w:sz w:val="24"/>
              </w:rPr>
              <w:t>不限</w:t>
            </w:r>
          </w:p>
        </w:tc>
        <w:tc>
          <w:tcPr>
            <w:tcW w:w="987" w:type="dxa"/>
            <w:noWrap w:val="0"/>
            <w:vAlign w:val="center"/>
          </w:tcPr>
          <w:p>
            <w:pPr>
              <w:spacing w:line="320" w:lineRule="exact"/>
              <w:rPr>
                <w:rFonts w:hint="eastAsia" w:ascii="仿宋_GB2312" w:hAnsi="华文中宋" w:eastAsia="仿宋_GB2312" w:cs="华文中宋"/>
                <w:spacing w:val="-16"/>
                <w:sz w:val="24"/>
              </w:rPr>
            </w:pPr>
          </w:p>
          <w:p>
            <w:pPr>
              <w:spacing w:line="320" w:lineRule="exact"/>
              <w:jc w:val="center"/>
              <w:rPr>
                <w:rFonts w:hint="eastAsia" w:ascii="仿宋_GB2312" w:hAnsi="华文中宋" w:eastAsia="仿宋_GB2312" w:cs="华文中宋"/>
                <w:spacing w:val="-16"/>
                <w:sz w:val="24"/>
              </w:rPr>
            </w:pPr>
            <w:r>
              <w:rPr>
                <w:rFonts w:hint="eastAsia" w:ascii="仿宋_GB2312" w:hAnsi="华文中宋" w:eastAsia="仿宋_GB2312" w:cs="华文中宋"/>
                <w:spacing w:val="-16"/>
                <w:sz w:val="24"/>
              </w:rPr>
              <w:t>大专及以上</w:t>
            </w:r>
          </w:p>
        </w:tc>
        <w:tc>
          <w:tcPr>
            <w:tcW w:w="1517" w:type="dxa"/>
            <w:noWrap w:val="0"/>
            <w:vAlign w:val="center"/>
          </w:tcPr>
          <w:p>
            <w:pPr>
              <w:spacing w:line="320" w:lineRule="exact"/>
              <w:jc w:val="center"/>
              <w:rPr>
                <w:rFonts w:hint="eastAsia" w:ascii="仿宋_GB2312" w:hAnsi="华文中宋" w:eastAsia="仿宋_GB2312" w:cs="华文中宋"/>
                <w:spacing w:val="-16"/>
                <w:sz w:val="24"/>
              </w:rPr>
            </w:pPr>
            <w:r>
              <w:rPr>
                <w:rFonts w:hint="eastAsia" w:ascii="仿宋_GB2312" w:hAnsi="华文中宋" w:eastAsia="仿宋_GB2312" w:cs="华文中宋"/>
                <w:spacing w:val="-16"/>
                <w:sz w:val="24"/>
              </w:rPr>
              <w:t>不限</w:t>
            </w:r>
          </w:p>
        </w:tc>
        <w:tc>
          <w:tcPr>
            <w:tcW w:w="1789" w:type="dxa"/>
            <w:noWrap w:val="0"/>
            <w:vAlign w:val="center"/>
          </w:tcPr>
          <w:p>
            <w:pPr>
              <w:spacing w:line="320" w:lineRule="exact"/>
              <w:jc w:val="center"/>
              <w:rPr>
                <w:rFonts w:hint="eastAsia" w:ascii="仿宋_GB2312" w:hAnsi="华文中宋" w:eastAsia="仿宋_GB2312" w:cs="华文中宋"/>
                <w:spacing w:val="-16"/>
                <w:sz w:val="24"/>
              </w:rPr>
            </w:pPr>
            <w:r>
              <w:rPr>
                <w:rFonts w:hint="eastAsia" w:ascii="仿宋_GB2312" w:hAnsi="华文中宋" w:eastAsia="仿宋_GB2312" w:cs="华文中宋"/>
                <w:spacing w:val="-16"/>
                <w:sz w:val="24"/>
              </w:rPr>
              <w:t>50%</w:t>
            </w:r>
          </w:p>
        </w:tc>
        <w:tc>
          <w:tcPr>
            <w:tcW w:w="1050" w:type="dxa"/>
            <w:noWrap w:val="0"/>
            <w:vAlign w:val="center"/>
          </w:tcPr>
          <w:p>
            <w:pPr>
              <w:spacing w:line="320" w:lineRule="exact"/>
              <w:jc w:val="center"/>
              <w:rPr>
                <w:rFonts w:hint="eastAsia" w:ascii="仿宋_GB2312" w:hAnsi="华文中宋" w:eastAsia="仿宋_GB2312" w:cs="华文中宋"/>
                <w:spacing w:val="-16"/>
                <w:sz w:val="24"/>
              </w:rPr>
            </w:pPr>
            <w:r>
              <w:rPr>
                <w:rFonts w:hint="eastAsia" w:ascii="仿宋_GB2312" w:hAnsi="华文中宋" w:eastAsia="仿宋_GB2312" w:cs="华文中宋"/>
                <w:spacing w:val="-16"/>
                <w:sz w:val="24"/>
              </w:rPr>
              <w:t>50%</w:t>
            </w:r>
          </w:p>
        </w:tc>
        <w:tc>
          <w:tcPr>
            <w:tcW w:w="2402" w:type="dxa"/>
            <w:noWrap w:val="0"/>
            <w:vAlign w:val="top"/>
          </w:tcPr>
          <w:p>
            <w:pPr>
              <w:spacing w:line="320" w:lineRule="exact"/>
              <w:jc w:val="left"/>
              <w:rPr>
                <w:rFonts w:ascii="仿宋_GB2312" w:hAnsi="华文中宋" w:eastAsia="仿宋_GB2312" w:cs="华文中宋"/>
                <w:spacing w:val="-16"/>
                <w:sz w:val="24"/>
              </w:rPr>
            </w:pPr>
            <w:r>
              <w:rPr>
                <w:rFonts w:hint="eastAsia" w:ascii="仿宋_GB2312" w:hAnsi="华文中宋" w:eastAsia="仿宋_GB2312" w:cs="华文中宋"/>
                <w:spacing w:val="-16"/>
                <w:szCs w:val="21"/>
              </w:rPr>
              <w:t>安溪县社矫局5名、蓬莱司法所2名、湖头司法所2名、湖上司法所2名、白濑司法所1名、剑斗司法所1名、感德司法所2名、长卿司法所3名、祥华司法所2名、桃舟司法所1名、福田司法所1名、龙涓司法所1名、芦田司法所1名、大坪司法所1名、西坪司法所2名、官桥司法所2名、龙门司法所1名</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2B331E"/>
    <w:rsid w:val="362B33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2020-11-19T06:57:00Z</dcterms:created>
  <dc:creator>KAI</dc:creator>
  <cp:lastModifiedBy>KAI</cp:lastModifiedBy>
  <dcterms:modified xsi:type="dcterms:W3CDTF">2020-11-19T06:57:48Z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ies>
</file>