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漳州市重点企业创新创业人才挂职人员汇总表</w:t>
      </w:r>
    </w:p>
    <w:tbl>
      <w:tblPr>
        <w:tblStyle w:val="4"/>
        <w:tblW w:w="14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899"/>
        <w:gridCol w:w="1036"/>
        <w:gridCol w:w="809"/>
        <w:gridCol w:w="1185"/>
        <w:gridCol w:w="1080"/>
        <w:gridCol w:w="1125"/>
        <w:gridCol w:w="2955"/>
        <w:gridCol w:w="223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54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所在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企业</w:t>
            </w:r>
          </w:p>
        </w:tc>
        <w:tc>
          <w:tcPr>
            <w:tcW w:w="809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现任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联系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从事行业属性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/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可任教的专业</w:t>
            </w:r>
          </w:p>
        </w:tc>
        <w:tc>
          <w:tcPr>
            <w:tcW w:w="2310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奖励情况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行业成就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5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- 17 -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- 17 -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D9"/>
    <w:rsid w:val="004F7476"/>
    <w:rsid w:val="00A30724"/>
    <w:rsid w:val="00A314D9"/>
    <w:rsid w:val="00A40AE2"/>
    <w:rsid w:val="1308075E"/>
    <w:rsid w:val="1A207E78"/>
    <w:rsid w:val="613B04BC"/>
    <w:rsid w:val="646F481B"/>
    <w:rsid w:val="6CE647D7"/>
    <w:rsid w:val="772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26</Words>
  <Characters>152</Characters>
  <Lines>1</Lines>
  <Paragraphs>1</Paragraphs>
  <TotalTime>67</TotalTime>
  <ScaleCrop>false</ScaleCrop>
  <LinksUpToDate>false</LinksUpToDate>
  <CharactersWithSpaces>177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2018-08-31T03:32:00Z</dcterms:created>
  <dc:creator>chenyan</dc:creator>
  <cp:lastModifiedBy>Administrator</cp:lastModifiedBy>
  <cp:lastPrinted>2021-04-30T03:29:00Z</cp:lastPrinted>
  <dcterms:modified xsi:type="dcterms:W3CDTF">2021-04-30T07:51:49Z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5E684454D34148C4B1C4E16D15C98719</vt:lpwstr>
  </property>
</Properties>
</file>