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B5" w:rsidRDefault="006E3809">
      <w:pPr>
        <w:spacing w:line="600" w:lineRule="exact"/>
        <w:rPr>
          <w:rFonts w:ascii="仿宋_GB2312" w:eastAsia="仿宋_GB2312" w:hAnsi="Calibri" w:cs="仿宋_GB2312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附件：</w:t>
      </w:r>
    </w:p>
    <w:p w:rsidR="00E515B5" w:rsidRDefault="00E515B5">
      <w:pPr>
        <w:spacing w:line="600" w:lineRule="exact"/>
        <w:rPr>
          <w:rFonts w:ascii="仿宋_GB2312" w:eastAsia="仿宋_GB2312" w:hAnsi="Calibri" w:cs="仿宋_GB2312"/>
          <w:sz w:val="32"/>
          <w:szCs w:val="32"/>
          <w:lang/>
        </w:rPr>
      </w:pPr>
    </w:p>
    <w:p w:rsidR="00E515B5" w:rsidRDefault="006E38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闽南师范大学线下大型校园双选会</w:t>
      </w:r>
    </w:p>
    <w:p w:rsidR="00E515B5" w:rsidRDefault="006E38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单位注册和双选会报名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指南</w:t>
      </w:r>
    </w:p>
    <w:p w:rsidR="00E515B5" w:rsidRDefault="00E515B5">
      <w:pPr>
        <w:spacing w:line="60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</w:p>
    <w:p w:rsidR="00E515B5" w:rsidRDefault="006E38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一、报名入口</w:t>
      </w:r>
    </w:p>
    <w:p w:rsidR="00E515B5" w:rsidRDefault="006E3809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入口一：闽南师范大学就业信息网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用人单位</w:t>
      </w:r>
      <w:r>
        <w:rPr>
          <w:rFonts w:ascii="楷体_GB2312" w:eastAsia="楷体_GB2312" w:hAnsi="Calibri" w:cs="楷体_GB2312" w:hint="eastAsia"/>
          <w:sz w:val="32"/>
          <w:szCs w:val="32"/>
          <w:lang/>
        </w:rPr>
        <w:t>登录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“闽南师范大学就业信息网”进行单位注册，我校审核通过后，方可进入招聘会报名系统。</w:t>
      </w:r>
    </w:p>
    <w:p w:rsidR="00E515B5" w:rsidRDefault="006E3809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130175</wp:posOffset>
            </wp:positionV>
            <wp:extent cx="1309370" cy="1473200"/>
            <wp:effectExtent l="0" t="0" r="5080" b="12700"/>
            <wp:wrapTopAndBottom/>
            <wp:docPr id="7" name="图片 7" descr="f50d543fd832bfda7a8548730b84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50d543fd832bfda7a8548730b84db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入口二：闽南师范大学就业服务中心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用人单位关注并进入“闽南师范大学就业服务中心”服务号界面，通过点击服务号内推送的“招聘会报名通知链接”，进入闽南师范大学就业信息网，进行单位注册报名。</w:t>
      </w:r>
    </w:p>
    <w:p w:rsidR="00E515B5" w:rsidRDefault="006E3809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40005</wp:posOffset>
            </wp:positionV>
            <wp:extent cx="1487170" cy="1453515"/>
            <wp:effectExtent l="0" t="0" r="17780" b="13335"/>
            <wp:wrapTopAndBottom/>
            <wp:docPr id="8" name="图片 8" descr="881df07fba01c1683c90238b6fec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81df07fba01c1683c90238b6fecfe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入口三：闽南师范大学就业订阅号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用人单位关注“闽南师范大学就业”订阅号，点击下方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“用人单位”栏目并选择“招聘申请”，进入闽南师范大学就业信息网，进行单位注册报名。</w:t>
      </w:r>
    </w:p>
    <w:p w:rsidR="00E515B5" w:rsidRDefault="006E38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93980</wp:posOffset>
            </wp:positionV>
            <wp:extent cx="1358900" cy="1478915"/>
            <wp:effectExtent l="0" t="0" r="12700" b="6985"/>
            <wp:wrapTopAndBottom/>
            <wp:docPr id="9" name="图片 9" descr="57eccca21371cd0cc96227c3cfc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7eccca21371cd0cc96227c3cfc06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2"/>
          <w:szCs w:val="32"/>
          <w:lang/>
        </w:rPr>
        <w:t>二、报名步骤</w:t>
      </w:r>
    </w:p>
    <w:p w:rsidR="00E515B5" w:rsidRDefault="006E3809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步骤一（单位注册）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）用人单位进入“闽南师范大学就业信息网（</w:t>
      </w:r>
      <w:hyperlink r:id="rId10" w:history="1">
        <w:r>
          <w:rPr>
            <w:rStyle w:val="a9"/>
            <w:rFonts w:ascii="仿宋_GB2312" w:eastAsia="仿宋_GB2312" w:cs="仿宋_GB2312" w:hint="eastAsia"/>
            <w:sz w:val="32"/>
            <w:szCs w:val="32"/>
          </w:rPr>
          <w:t>http://jyw.mnnu.edu.cn/</w:t>
        </w:r>
      </w:hyperlink>
      <w:r>
        <w:rPr>
          <w:rFonts w:ascii="仿宋_GB2312" w:eastAsia="仿宋_GB2312" w:hAnsi="Calibri" w:cs="仿宋_GB2312" w:hint="eastAsia"/>
          <w:sz w:val="32"/>
          <w:szCs w:val="32"/>
          <w:lang/>
        </w:rPr>
        <w:t>）”，进行单位注册（若已注册则跳转至步骤二）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;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）注册资料准备：加盖公章的营业执照复印件、单位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logo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图片（仅支持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jpg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png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gif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jpeg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格式的图片），请提前准备，管理人员将按顺序在两天内进行审核。审核结果将以邮件的方式通知到单位注册邮箱；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）无营业执照的单位请上传其他相关证件，如工商登记证、组织机构代码证、事业单位法人证书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、社会团体法人证书、办学许可证、民办非企业单位登记证书、司法鉴定许可证等其他包含单位名称与相关代码的证件。</w:t>
      </w:r>
    </w:p>
    <w:p w:rsidR="00E515B5" w:rsidRDefault="006E3809" w:rsidP="00B563DA">
      <w:pPr>
        <w:spacing w:line="60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sz w:val="32"/>
          <w:szCs w:val="32"/>
          <w:lang/>
        </w:rPr>
        <w:t>注册过程注意事项：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）单位全称是单位登录系统的账户名，必须和营业执照上的单位全称一致，否则无法注册成功；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）单位名称和统一社会信用代码必须正确，系统会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与全国统一社会信用代码库校验，不一致则无法注册。</w:t>
      </w:r>
    </w:p>
    <w:p w:rsidR="00E515B5" w:rsidRDefault="006E3809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步骤二（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双选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会预定）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用人单位登录就业信息网，选择“招聘中心”栏目下的“招聘会预定”，点击“展位预定”，如实填写展位申请报名表单、职位需求、校招联系人等相关信息后提交，我校管理人员将按申请顺序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进行审核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。</w:t>
      </w:r>
    </w:p>
    <w:p w:rsidR="00E515B5" w:rsidRDefault="006E3809" w:rsidP="00B563DA">
      <w:pPr>
        <w:spacing w:line="60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sz w:val="32"/>
          <w:szCs w:val="32"/>
          <w:lang/>
        </w:rPr>
        <w:t>填写注意事项：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）预定招聘会后，请在“我的预定”中查看预定详情；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）招聘会预定时需填写参会报名表，如遇无法提交的情况，请查看是否将所有内容填写完成；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）在填写“校招联系人”相关信息时，要按参会人数填写参会信息，身份证号将用于入校招聘信息登记。</w:t>
      </w:r>
    </w:p>
    <w:p w:rsidR="00E515B5" w:rsidRDefault="006E3809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步骤三（现场签到）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确认参会的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单位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须及时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在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我校就业信息网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用人单位登录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“我的预定”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栏目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中查看并下载打印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百企千岗进校园·闽南师范大学书记校长访企拓岗促就业专项行动暨漳州市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年大中专毕业生校园双选会参会通知单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，参会单位凭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加盖本单位或本单位人事部门公章的纸质版《参会通知单》报道参会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。</w:t>
      </w:r>
    </w:p>
    <w:p w:rsidR="00E515B5" w:rsidRDefault="006E3809" w:rsidP="00B563DA">
      <w:pPr>
        <w:spacing w:line="60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sz w:val="32"/>
          <w:szCs w:val="32"/>
          <w:lang/>
        </w:rPr>
        <w:t>注意事项：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）无论是审核通过或者不通过，学校都会以邮件的方式通知到单位，邮件一般都是通知到单位的注册邮箱中。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请保持邮箱正常使用；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）用人单位需严格选派校招联系人员，进校招聘工作人员不得超过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名。如有其他问题，可先致电联络协调；</w:t>
      </w:r>
    </w:p>
    <w:p w:rsidR="00E515B5" w:rsidRDefault="006E3809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）用人单位需要在规定预约时间段内预定，临时预定不予受理。</w:t>
      </w:r>
    </w:p>
    <w:p w:rsidR="00E515B5" w:rsidRDefault="00E515B5"/>
    <w:p w:rsidR="00E515B5" w:rsidRDefault="00E515B5">
      <w:pPr>
        <w:pStyle w:val="a6"/>
        <w:widowControl/>
        <w:spacing w:before="0" w:after="0" w:line="600" w:lineRule="exact"/>
        <w:ind w:firstLineChars="200" w:firstLine="640"/>
        <w:jc w:val="right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</w:p>
    <w:sectPr w:rsidR="00E515B5" w:rsidSect="00E515B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809" w:rsidRDefault="006E3809" w:rsidP="00E515B5">
      <w:r>
        <w:separator/>
      </w:r>
    </w:p>
  </w:endnote>
  <w:endnote w:type="continuationSeparator" w:id="0">
    <w:p w:rsidR="006E3809" w:rsidRDefault="006E3809" w:rsidP="00E5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B5" w:rsidRDefault="00E515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515B5" w:rsidRDefault="006E380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E515B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515B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563D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E515B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809" w:rsidRDefault="006E3809" w:rsidP="00E515B5">
      <w:r>
        <w:separator/>
      </w:r>
    </w:p>
  </w:footnote>
  <w:footnote w:type="continuationSeparator" w:id="0">
    <w:p w:rsidR="006E3809" w:rsidRDefault="006E3809" w:rsidP="00E51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8482AD9"/>
    <w:rsid w:val="00056783"/>
    <w:rsid w:val="000715B0"/>
    <w:rsid w:val="00094608"/>
    <w:rsid w:val="001125E9"/>
    <w:rsid w:val="00156B54"/>
    <w:rsid w:val="001753EE"/>
    <w:rsid w:val="00176CDC"/>
    <w:rsid w:val="00186548"/>
    <w:rsid w:val="00203110"/>
    <w:rsid w:val="002057F4"/>
    <w:rsid w:val="002113EB"/>
    <w:rsid w:val="00224A36"/>
    <w:rsid w:val="00230251"/>
    <w:rsid w:val="00252E8C"/>
    <w:rsid w:val="00256A9A"/>
    <w:rsid w:val="00290D61"/>
    <w:rsid w:val="002B19E6"/>
    <w:rsid w:val="002B20EE"/>
    <w:rsid w:val="002B26B9"/>
    <w:rsid w:val="002C1BFE"/>
    <w:rsid w:val="002E11BB"/>
    <w:rsid w:val="002F37DF"/>
    <w:rsid w:val="00300BF4"/>
    <w:rsid w:val="003029F5"/>
    <w:rsid w:val="003661E4"/>
    <w:rsid w:val="003770FE"/>
    <w:rsid w:val="003D055A"/>
    <w:rsid w:val="003D2129"/>
    <w:rsid w:val="004050CD"/>
    <w:rsid w:val="00414F5C"/>
    <w:rsid w:val="00415616"/>
    <w:rsid w:val="00432E6B"/>
    <w:rsid w:val="00452590"/>
    <w:rsid w:val="0048655C"/>
    <w:rsid w:val="004D3285"/>
    <w:rsid w:val="004D4ABD"/>
    <w:rsid w:val="005516A0"/>
    <w:rsid w:val="00571F23"/>
    <w:rsid w:val="005852C5"/>
    <w:rsid w:val="00603131"/>
    <w:rsid w:val="0061550D"/>
    <w:rsid w:val="006668B8"/>
    <w:rsid w:val="006913E9"/>
    <w:rsid w:val="006A7A67"/>
    <w:rsid w:val="006E3809"/>
    <w:rsid w:val="007369C6"/>
    <w:rsid w:val="00796858"/>
    <w:rsid w:val="007A7D43"/>
    <w:rsid w:val="00832880"/>
    <w:rsid w:val="0085160C"/>
    <w:rsid w:val="008577E8"/>
    <w:rsid w:val="00873A97"/>
    <w:rsid w:val="008767EC"/>
    <w:rsid w:val="0089505D"/>
    <w:rsid w:val="008B5E49"/>
    <w:rsid w:val="00916421"/>
    <w:rsid w:val="00922486"/>
    <w:rsid w:val="00945E73"/>
    <w:rsid w:val="009720F1"/>
    <w:rsid w:val="009755A5"/>
    <w:rsid w:val="009E4291"/>
    <w:rsid w:val="009F73CE"/>
    <w:rsid w:val="00A557EA"/>
    <w:rsid w:val="00AA2F09"/>
    <w:rsid w:val="00AD604B"/>
    <w:rsid w:val="00B563DA"/>
    <w:rsid w:val="00B706A4"/>
    <w:rsid w:val="00BC5BE8"/>
    <w:rsid w:val="00BE58D0"/>
    <w:rsid w:val="00C2397A"/>
    <w:rsid w:val="00C66281"/>
    <w:rsid w:val="00CC5013"/>
    <w:rsid w:val="00D24743"/>
    <w:rsid w:val="00D3020B"/>
    <w:rsid w:val="00D81C55"/>
    <w:rsid w:val="00D83221"/>
    <w:rsid w:val="00D93577"/>
    <w:rsid w:val="00DA65EC"/>
    <w:rsid w:val="00DB2AC3"/>
    <w:rsid w:val="00DC6958"/>
    <w:rsid w:val="00E004B2"/>
    <w:rsid w:val="00E0097C"/>
    <w:rsid w:val="00E515B5"/>
    <w:rsid w:val="00E7588C"/>
    <w:rsid w:val="00E810FB"/>
    <w:rsid w:val="00E96EEB"/>
    <w:rsid w:val="00F04082"/>
    <w:rsid w:val="00F27DE3"/>
    <w:rsid w:val="00F646C5"/>
    <w:rsid w:val="00F81D43"/>
    <w:rsid w:val="00F87DDD"/>
    <w:rsid w:val="00FB17DA"/>
    <w:rsid w:val="00FD5336"/>
    <w:rsid w:val="08482AD9"/>
    <w:rsid w:val="0D47385F"/>
    <w:rsid w:val="0F557461"/>
    <w:rsid w:val="1781110D"/>
    <w:rsid w:val="180B207A"/>
    <w:rsid w:val="1ACA6D61"/>
    <w:rsid w:val="1F811C64"/>
    <w:rsid w:val="1F842BA2"/>
    <w:rsid w:val="22931968"/>
    <w:rsid w:val="22D36FDA"/>
    <w:rsid w:val="25662963"/>
    <w:rsid w:val="28915821"/>
    <w:rsid w:val="30885806"/>
    <w:rsid w:val="32536BAB"/>
    <w:rsid w:val="36B04C59"/>
    <w:rsid w:val="401F228A"/>
    <w:rsid w:val="410504A1"/>
    <w:rsid w:val="41624ABD"/>
    <w:rsid w:val="41DE7325"/>
    <w:rsid w:val="4A6A4E48"/>
    <w:rsid w:val="4CF66F3E"/>
    <w:rsid w:val="5375531D"/>
    <w:rsid w:val="54972DB4"/>
    <w:rsid w:val="59FE1574"/>
    <w:rsid w:val="68107D5B"/>
    <w:rsid w:val="6D3105BF"/>
    <w:rsid w:val="6E013E24"/>
    <w:rsid w:val="73D03335"/>
    <w:rsid w:val="771A5453"/>
    <w:rsid w:val="7D0F085D"/>
    <w:rsid w:val="7F28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515B5"/>
    <w:pPr>
      <w:ind w:leftChars="2500" w:left="100"/>
    </w:pPr>
  </w:style>
  <w:style w:type="paragraph" w:styleId="a4">
    <w:name w:val="footer"/>
    <w:basedOn w:val="a"/>
    <w:link w:val="Char0"/>
    <w:qFormat/>
    <w:rsid w:val="00E51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5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515B5"/>
    <w:pPr>
      <w:spacing w:before="60" w:after="60" w:line="210" w:lineRule="atLeast"/>
      <w:jc w:val="left"/>
    </w:pPr>
    <w:rPr>
      <w:rFonts w:ascii="宋体" w:eastAsia="宋体" w:hAnsi="宋体" w:cs="Times New Roman" w:hint="eastAsia"/>
      <w:kern w:val="0"/>
      <w:sz w:val="16"/>
      <w:szCs w:val="16"/>
    </w:rPr>
  </w:style>
  <w:style w:type="character" w:styleId="a7">
    <w:name w:val="Strong"/>
    <w:basedOn w:val="a0"/>
    <w:qFormat/>
    <w:rsid w:val="00E515B5"/>
    <w:rPr>
      <w:b/>
    </w:rPr>
  </w:style>
  <w:style w:type="character" w:styleId="a8">
    <w:name w:val="FollowedHyperlink"/>
    <w:basedOn w:val="a0"/>
    <w:qFormat/>
    <w:rsid w:val="00E515B5"/>
    <w:rPr>
      <w:color w:val="954F72" w:themeColor="followedHyperlink"/>
      <w:u w:val="single"/>
    </w:rPr>
  </w:style>
  <w:style w:type="character" w:styleId="a9">
    <w:name w:val="Hyperlink"/>
    <w:basedOn w:val="a0"/>
    <w:qFormat/>
    <w:rsid w:val="00E515B5"/>
    <w:rPr>
      <w:color w:val="0000FF"/>
      <w:u w:val="single"/>
    </w:rPr>
  </w:style>
  <w:style w:type="paragraph" w:customStyle="1" w:styleId="western">
    <w:name w:val="western"/>
    <w:basedOn w:val="a"/>
    <w:qFormat/>
    <w:rsid w:val="00E515B5"/>
    <w:pPr>
      <w:jc w:val="left"/>
    </w:pPr>
    <w:rPr>
      <w:rFonts w:ascii="Calibri" w:hAnsi="Calibri" w:cs="Times New Roman"/>
      <w:kern w:val="0"/>
      <w:sz w:val="32"/>
      <w:szCs w:val="32"/>
    </w:rPr>
  </w:style>
  <w:style w:type="character" w:customStyle="1" w:styleId="Char1">
    <w:name w:val="页眉 Char"/>
    <w:basedOn w:val="a0"/>
    <w:link w:val="a5"/>
    <w:qFormat/>
    <w:rsid w:val="00E515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515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515B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sid w:val="00E515B5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515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jyw.mnnu.edu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WPS_242632302</dc:creator>
  <cp:lastModifiedBy>xbany</cp:lastModifiedBy>
  <cp:revision>4</cp:revision>
  <cp:lastPrinted>2022-04-29T03:43:00Z</cp:lastPrinted>
  <dcterms:created xsi:type="dcterms:W3CDTF">2022-03-22T01:36:00Z</dcterms:created>
  <dcterms:modified xsi:type="dcterms:W3CDTF">2022-05-05T06:53:00Z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FC1648A12D44454EAD87F223CBC9D7F8</vt:lpwstr>
  </property>
</Properties>
</file>