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jc w:val="center"/>
        <w:rPr>
          <w:rFonts w:hint="eastAsia" w:asciiTheme="majorEastAsia" w:hAnsiTheme="majorEastAsia" w:eastAsiaTheme="majorEastAsia" w:cstheme="majorEastAsia"/>
          <w:b/>
          <w:i w:val="0"/>
          <w:caps w:val="0"/>
          <w:color w:val="000000"/>
          <w:spacing w:val="0"/>
          <w:sz w:val="36"/>
          <w:szCs w:val="36"/>
          <w:shd w:val="clear" w:fill="FFFFFF"/>
          <w:lang w:val="en-US" w:eastAsia="zh-CN"/>
        </w:rPr>
      </w:pPr>
      <w:r>
        <w:rPr>
          <w:rFonts w:hint="eastAsia" w:asciiTheme="majorEastAsia" w:hAnsiTheme="majorEastAsia" w:eastAsiaTheme="majorEastAsia" w:cstheme="majorEastAsia"/>
          <w:b/>
          <w:i w:val="0"/>
          <w:caps w:val="0"/>
          <w:color w:val="000000"/>
          <w:spacing w:val="0"/>
          <w:sz w:val="36"/>
          <w:szCs w:val="36"/>
          <w:shd w:val="clear" w:fill="FFFFFF"/>
          <w:lang w:val="en-US" w:eastAsia="zh-CN"/>
        </w:rPr>
        <w:t>中华人民共和国森林法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jc w:val="center"/>
        <w:rPr>
          <w:rFonts w:hint="eastAsia" w:asciiTheme="majorEastAsia" w:hAnsiTheme="majorEastAsia" w:eastAsiaTheme="majorEastAsia" w:cstheme="majorEastAsia"/>
          <w:b/>
          <w:i w:val="0"/>
          <w:caps w:val="0"/>
          <w:color w:val="000000"/>
          <w:spacing w:val="0"/>
          <w:sz w:val="21"/>
          <w:szCs w:val="2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jc w:val="center"/>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b/>
          <w:i w:val="0"/>
          <w:caps w:val="0"/>
          <w:color w:val="000000"/>
          <w:spacing w:val="0"/>
          <w:sz w:val="30"/>
          <w:szCs w:val="30"/>
          <w:shd w:val="clear" w:fill="FFFFFF"/>
        </w:rPr>
        <w:t>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第二章　森林权属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第三章　发展规划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第四章　森林保护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第五章　造林绿化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第六章　经营管理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第七章　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第八章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第九章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jc w:val="center"/>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b/>
          <w:i w:val="0"/>
          <w:caps w:val="0"/>
          <w:color w:val="000000"/>
          <w:spacing w:val="0"/>
          <w:sz w:val="30"/>
          <w:szCs w:val="3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第一条　为了践行绿水青山就是金山银山理念，保护、培育和合理利用森林资源，加快国土绿化，保障森林生态安全，建设生态文明，实现人与自然和谐共生，制定本法。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第二条　在中华人民共和国领域内从事森林、林木的保护、培育、利用和森林、林木、林地的经营管理活动，适用本法。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第三条　保护、培育、利用森林资源应当尊重自然、顺应自然，坚持生态优先、保护优先、保育结合、可持续发展的原则。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第四条　国家实行森林资源保护发展目标责任制和考核评价制度。上级人民政府对下级人民政府完成森林资源保护发展目标和森林防火、重大林业有害生物防治工作的情况进行考核，并公开考核结果。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地方人民政府可以根据本行政区域森林资源保护发展的需要，建立林长制。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第五条　国家采取财政、税收、金融等方面的措施，支持森林资源保护发展。各级人民政府应当保障森林生态保护修复的投入，促进林业发展。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第六条　国家以培育稳定、健康、优质、高效的森林生态系统为目标，对公益林和商品林实行分类经营管理，突出主导功能，发挥多种功能，实现森林资源永续利用。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第七条　国家建立森林生态效益补偿制度，加大公益林保护支持力度，完善重点生态功能区转移支付政策，指导受益地区和森林生态保护地区人民政府通过协商等方式进行生态效益补偿。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第八条　国务院和省、自治区、直辖市人民政府可以依照国家对民族自治地方自治权的规定，对民族自治地方的森林保护和林业发展实行更加优惠的政策。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第九条　国务院林业主管部门主管全国林业工作。县级以上地方人民政府林业主管部门，主管本行政区域的林业工作。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乡镇人民政府可以确定相关机构或者设置专职、兼职人员承担林业相关工作。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第十条　植树造林、保护森林，是公民应尽的义务。各级人民政府应当组织开展全民义务植树活动。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每年三月十二日为植树节。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第十一条　国家采取措施，鼓励和支持林业科学研究，推广先进适用的林业技术，提高林业科学技术水平。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第十二条　各级人民政府应当加强森林资源保护的宣传教育和知识普及工作，鼓励和支持基层群众性自治组织、新闻媒体、林业企业事业单位、志愿者等开展森林资源保护宣传活动。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教育行政部门、学校应当对学生进行森林资源保护教育。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第十三条　对在造林绿化、森林保护、森林经营管理以及林业科学研究等方面成绩显著的组织或者个人，按照国家有关规定给予表彰、奖励。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jc w:val="center"/>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b/>
          <w:i w:val="0"/>
          <w:caps w:val="0"/>
          <w:color w:val="000000"/>
          <w:spacing w:val="0"/>
          <w:sz w:val="30"/>
          <w:szCs w:val="30"/>
          <w:shd w:val="clear" w:fill="FFFFFF"/>
        </w:rPr>
        <w:t>第二章　森林权属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第十四条　森林资源属于国家所有，由法律规定属于集体所有的除外。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国家所有的森林资源的所有权由国务院代表国家行使。国务院可以授权国务院自然资源主管部门统一履行国有森林资源所有者职责。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第十五条　林地和林地上的森林、林木的所有权、使用权，由不动产登记机构统一登记造册，核发证书。国务院确定的国家重点林区(以下简称重点林区)的森林、林木和林地，由国务院自然资源主管部门负责登记。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森林、林木、林地的所有者和使用者的合法权益受法律保护，任何组织和个人不得侵犯。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森林、林木、林地的所有者和使用者应当依法保护和合理利用森林、林木、林地，不得非法改变林地用途和毁坏森林、林木、林地。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第十六条　国家所有的林地和林地上的森林、林木可以依法确定给林业经营者使用。林业经营者依法取得的国有林地和林地上的森林、林木的使用权，经批准可以转让、出租、作价出资等。具体办法由国务院制定。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林业经营者应当履行保护、培育森林资源的义务，保证国有森林资源稳定增长，提高森林生态功能。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第十七条　集体所有和国家所有依法由农民集体使用的林地(以下简称集体林地)实行承包经营的，承包方享有林地承包经营权和承包林地上的林木所有权，合同另有约定的从其约定。承包方可以依法采取出租(转包)、入股、转让等方式流转林地经营权、林木所有权和使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第十八条　未实行承包经营的集体林地以及林地上的林木，由农村集体经济组织统一经营。经本集体经济组织成员的村民会议三分之二以上成员或者三分之二以上村民代表同意并公示，可以通过招标、拍卖、公开协商等方式依法流转林地经营权、林木所有权和使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第十九条　集体林地经营权流转应当签订书面合同。林地经营权流转合同一般包括流转双方的权利义务、流转期限、流转价款及支付方式、流转期限届满林地上的林木和固定生产设施的处置、违约责任等内容。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受让方违反法律规定或者合同约定造成森林、林木、林地严重毁坏的，发包方或者承包方有权收回林地经营权。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第二十条　国有企业事业单位、机关、团体、部队营造的林木，由营造单位管护并按照国家规定支配林木收益。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农村居民在房前屋后、自留地、自留山种植的林木，归个人所有。城镇居民在自有房屋的庭院内种植的林木，归个人所有。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集体或者个人承包国家所有和集体所有的宜林荒山荒地荒滩营造的林木，归承包的集体或者个人所有;合同另有约定的从其约定。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其他组织或者个人营造的林木，依法由营造者所有并享有林木收益;合同另有约定的从其约定。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第二十一条　为了生态保护、基础设施建设等公共利益的需要，确需征收、征用林地、林木的，应当依照《中华人民共和国土地管理法》等法律、行政法规的规定办理审批手续，并给予公平、合理的补偿。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第二十二条　单位之间发生的林木、林地所有权和使用权争议，由县级以上人民政府依法处理。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个人之间、个人与单位之间发生的林木所有权和林地使用权争议，由乡镇人民政府或者县级以上人民政府依法处理。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当事人对有关人民政府的处理决定不服的，可以自接到处理决定通知之日起三十日内，向人民法院起诉。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在林木、林地权属争议解决前，除因森林防火、林业有害生物防治、国家重大基础设施建设等需要外，当事人任何一方不得砍伐有争议的林木或者改变林地现状。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jc w:val="center"/>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b/>
          <w:i w:val="0"/>
          <w:caps w:val="0"/>
          <w:color w:val="000000"/>
          <w:spacing w:val="0"/>
          <w:sz w:val="30"/>
          <w:szCs w:val="30"/>
          <w:shd w:val="clear" w:fill="FFFFFF"/>
        </w:rPr>
        <w:t>第三章　发展规划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第二十三条　县级以上人民政府应当将森林资源保护和林业发展纳入国民经济和社会发展规划。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第二十四条　县级以上人民政府应当落实国土空间开发保护要求，合理规划森林资源保护利用结构和布局，制定森林资源保护发展目标，提高森林覆盖率、森林蓄积量，提升森林生态系统质量和稳定性。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第二十五条　县级以上人民政府林业主管部门应当根据森林资源保护发展目标，编制林业发展规划。下级林业发展规划依据上级林业发展规划编制。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第二十六条　县级以上人民政府林业主管部门可以结合本地实际，编制林地保护利用、造林绿化、森林经营、天然林保护等相关专项规划。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第二十七条　国家建立森林资源调查监测制度，对全国森林资源现状及变化情况进行调查、监测和评价，并定期公布。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jc w:val="center"/>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b/>
          <w:i w:val="0"/>
          <w:caps w:val="0"/>
          <w:color w:val="000000"/>
          <w:spacing w:val="0"/>
          <w:sz w:val="30"/>
          <w:szCs w:val="30"/>
          <w:shd w:val="clear" w:fill="FFFFFF"/>
        </w:rPr>
        <w:t>第四章　森林保护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第二十八条　国家加强森林资源保护，发挥森林蓄水保土、调节气候、改善环境、维护生物多样性和提供林产品等多种功能。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第二十九条　中央和地方财政分别安排资金，用于公益林的营造、抚育、保护、管理和非国有公益林权利人的经济补偿等，实行专款专用。具体办法由国务院财政部门会同林业主管部门制定。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第三十条　国家支持重点林区的转型发展和森林资源保护修复，改善生产生活条件，促进所在地区经济社会发展。重点林区按照规定享受国家重点生态功能区转移支付等政策。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第三十一条　国家在不同自然地带的典型森林生态地区、珍贵动物和植物生长繁殖的林区、天然热带雨林区和具有特殊保护价值的其他天然林区，建立以国家公园为主体的自然保护地体系，加强保护管理。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国家支持生态脆弱地区森林资源的保护修复。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县级以上人民政府应当采取措施对具有特殊价值的野生植物资源予以保护。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第三十二条　国家实行天然林全面保护制度，严格限制天然林采伐，加强天然林管护能力建设，保护和修复天然林资源，逐步提高天然林生态功能。具体办法由国务院规定。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第三十三条　地方各级人民政府应当组织有关部门建立护林组织，负责护林工作;根据实际需要建设护林设施，加强森林资源保护;督促相关组织订立护林公约、组织群众护林、划定护林责任区、配备专职或者兼职护林员。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县级或者乡镇人民政府可以聘用护林员，其主要职责是巡护森林，发现火情、林业有害生物以及破坏森林资源的行为，应当及时处理并向当地林业等有关部门报告。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第三十四条　地方各级人民政府负责本行政区域的森林防火工作，发挥群防作用;县级以上人民政府组织领导应急管理、林业、公安等部门按照职责分工密切配合做好森林火灾的科学预防、扑救和处置工作：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(一)组织开展森林防火宣传活动，普及森林防火知识;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(二)划定森林防火区，规定森林防火期;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(三)设置防火设施，配备防灭火装备和物资;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(四)建立森林火灾监测预警体系，及时消除隐患;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(五)制定森林火灾应急预案，发生森林火灾，立即组织扑救;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(六)保障预防和扑救森林火灾所需费用。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国家综合性消防救援队伍承担国家规定的森林火灾扑救任务和预防相关工作。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第三十五条　县级以上人民政府林业主管部门负责本行政区域的林业有害生物的监测、检疫和防治。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省级以上人民政府林业主管部门负责确定林业植物及其产品的检疫性有害生物，划定疫区和保护区。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重大林业有害生物灾害防治实行地方人民政府负责制。发生暴发性、危险性等重大林业有害生物灾害时，当地人民政府应当及时组织除治。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林业经营者在政府支持引导下，对其经营管理范围内的林业有害生物进行防治。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第三十六条　国家保护林地，严格控制林地转为非林地，实行占用林地总量控制，确保林地保有量不减少。各类建设项目占用林地不得超过本行政区域的占用林地总量控制指标。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第三十七条　矿藏勘查、开采以及其他各类工程建设，应当不占或者少占林地;确需占用林地的，应当经县级以上人民政府林业主管部门审核同意，依法办理建设用地审批手续。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占用林地的单位应当缴纳森林植被恢复费。森林植被恢复费征收使用管理办法由国务院财政部门会同林业主管部门制定。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县级以上人民政府林业主管部门应当按照规定安排植树造林，恢复森林植被，植树造林面积不得少于因占用林地而减少的森林植被面积。上级林业主管部门应当定期督促下级林业主管部门组织植树造林、恢复森林植被，并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第三十八条　需要临时使用林地的，应当经县级以上人民政府林业主管部门批准;临时使用林地的期限一般不超过二年，并不得在临时使用的林地上修建永久性建筑物。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临时使用林地期满后一年内，用地单位或者个人应当恢复植被和林业生产条件。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第三十九条　禁止毁林开垦、采石、采砂、采土以及其他毁坏林木和林地的行为。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禁止向林地排放重金属或者其他有毒有害物质含量超标的污水、污泥，以及可能造成林地污染的清淤底泥、尾矿、矿渣等。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禁止在幼林地砍柴、毁苗、放牧。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禁止擅自移动或者损坏森林保护标志。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第四十条　国家保护古树名木和珍贵树木。禁止破坏古树名木和珍贵树木及其生存的自然环境。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第四十一条　各级人民政府应当加强林业基础设施建设，应用先进适用的科技手段，提高森林防火、林业有害生物防治等森林管护能力。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各有关单位应当加强森林管护。国有林业企业事业单位应当加大投入，加强森林防火、林业有害生物防治，预防和制止破坏森林资源的行为。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jc w:val="center"/>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b/>
          <w:i w:val="0"/>
          <w:caps w:val="0"/>
          <w:color w:val="000000"/>
          <w:spacing w:val="0"/>
          <w:sz w:val="30"/>
          <w:szCs w:val="30"/>
          <w:shd w:val="clear" w:fill="FFFFFF"/>
        </w:rPr>
        <w:t>第五章　造林绿化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第四十二条　国家统筹城乡造林绿化，开展大规模国土绿化行动，绿化美化城乡，推动森林城市建设，促进乡村振兴，建设美丽家园。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第四十三条　各级人民政府应当组织各行各业和城乡居民造林绿化。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宜林荒山荒地荒滩，属于国家所有的，由县级以上人民政府林业主管部门和其他有关主管部门组织开展造林绿化;属于集体所有的，由集体经济组织组织开展造林绿化。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城市规划区内、铁路公路两侧、江河两侧、湖泊水库周围，由各有关主管部门按照有关规定因地制宜组织开展造林绿化;工矿区、工业园区、机关、学校用地，部队营区以及农场、牧场、渔场经营地区，由各该单位负责造林绿化。组织开展城市造林绿化的具体办法由国务院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国家所有和集体所有的宜林荒山荒地荒滩可以由单位或者个人承包造林绿化。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第四十四条　国家鼓励公民通过植树造林、抚育管护、认建认养等方式参与造林绿化。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第四十五条　各级人民政府组织造林绿化，应当科学规划、因地制宜，优化林种、树种结构，鼓励使用乡土树种和林木良种、营造混交林，提高造林绿化质量。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国家投资或者以国家投资为主的造林绿化项目，应当按照国家规定使用林木良种。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第四十六条　各级人民政府应当采取以自然恢复为主、自然恢复和人工修复相结合的措施，科学保护修复森林生态系统。新造幼林地和其他应当封山育林的地方，由当地人民政府组织封山育林。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各级人民政府应当对国务院确定的坡耕地、严重沙化耕地、严重石漠化耕地、严重污染耕地等需要生态修复的耕地，有计划地组织实施退耕还林还草。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各级人民政府应当对自然因素等导致的荒废和受损山体、退化林地以及宜林荒山荒地荒滩，因地制宜实施森林生态修复工程，恢复植被。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jc w:val="center"/>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b/>
          <w:i w:val="0"/>
          <w:caps w:val="0"/>
          <w:color w:val="000000"/>
          <w:spacing w:val="0"/>
          <w:sz w:val="30"/>
          <w:szCs w:val="30"/>
          <w:shd w:val="clear" w:fill="FFFFFF"/>
        </w:rPr>
        <w:t>第六章　经营管理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第四十七条　国家根据生态保护的需要，将森林生态区位重要或者生态状况脆弱，以发挥生态效益为主要目的的林地和林地上的森林划定为公益林。未划定为公益林的林地和林地上的森林属于商品林。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第四十八条　公益林由国务院和省、自治区、直辖市人民政府划定并公布。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下列区域的林地和林地上的森林，应当划定为公益林：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(一)重要江河源头汇水区域;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(二)重要江河干流及支流两岸、饮用水水源地保护区;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(三)重要湿地和重要水库周围;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(四)森林和陆生野生动物类型的自然保护区;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(五)荒漠化和水土流失严重地区的防风固沙林基干林带;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(六)沿海防护林基干林带;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(七)未开发利用的原始林地区;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(八)需要划定的其他区域。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公益林划定涉及非国有林地的，应当与权利人签订书面协议，并给予合理补偿。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公益林进行调整的，应当经原划定机关同意，并予以公布。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国家级公益林划定和管理的办法由国务院制定;地方级公益林划定和管理的办法由省、自治区、直辖市人民政府制定。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第四十九条　国家对公益林实施严格保护。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县级以上人民政府林业主管部门应当有计划地组织公益林经营者对公益林中生态功能低下的疏林、残次林等低质低效林，采取林分改造、森林抚育等措施，提高公益林的质量和生态保护功能。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在符合公益林生态区位保护要求和不影响公益林生态功能的前提下，经科学论证，可以合理利用公益林林地资源和森林景观资源，适度开展林下经济、森林旅游等。利用公益林开展上述活动应当严格遵守国家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第五十条　国家鼓励发展下列商品林：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(一)以生产木材为主要目的的森林;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(二)以生产果品、油料、饮料、调料、工业原料和药材等林产品为主要目的的森林;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(三)以生产燃料和其他生物质能源为主要目的的森林;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(四)其他以发挥经济效益为主要目的的森林。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在保障生态安全的前提下，国家鼓励建设速生丰产、珍贵树种和大径级用材林，增加林木储备，保障木材供给安全。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第五十一条　商品林由林业经营者依法自主经营。在不破坏生态的前提下，可以采取集约化经营措施，合理利用森林、林木、林地，提高商品林经济效益。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第五十二条　在林地上修筑下列直接为林业生产经营服务的工程设施，符合国家有关部门规定的标准的，由县级以上人民政府林业主管部门批准，不需要办理建设用地审批手续;超出标准需要占用林地的，应当依法办理建设用地审批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(一)培育、生产种子、苗木的设施;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(二)贮存种子、苗木、木材的设施;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(三)集材道、运材道、防火巡护道、森林步道;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(四)林业科研、科普教育设施;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(五)野生动植物保护、护林、林业有害生物防治、森林防火、木材检疫的设施;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(六)供水、供电、供热、供气、通讯基础设施;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(七)其他直接为林业生产服务的工程设施。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第五十三条　国有林业企业事业单位应当编制森林经营方案，明确森林培育和管护的经营措施，报县级以上人民政府林业主管部门批准后实施。重点林区的森林经营方案由国务院林业主管部门批准后实施。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国家支持、引导其他林业经营者编制森林经营方案。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编制森林经营方案的具体办法由国务院林业主管部门制定。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第五十四条　国家严格控制森林年采伐量。省、自治区、直辖市人民政府林业主管部门根据消耗量低于生长量和森林分类经营管理的原则，编制本行政区域的年采伐限额，经征求国务院林业主管部门意见，报本级人民政府批准后公布实施，并报国务院备案。重点林区的年采伐限额，由国务院林业主管部门编制，报国务院批准后公布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第五十五条　采伐森林、林木应当遵守下列规定：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(一)公益林只能进行抚育、更新和低质低效林改造性质的采伐。但是，因科研或者实验、防治林业有害生物、建设护林防火设施、营造生物防火隔离带、遭受自然灾害等需要采伐的除外。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(二)商品林应当根据不同情况，采取不同采伐方式，严格控制皆伐面积，伐育同步规划实施。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(三)自然保护区的林木，禁止采伐。但是，因防治林业有害生物、森林防火、维护主要保护对象生存环境、遭受自然灾害等特殊情况必须采伐的和实验区的竹林除外。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省级以上人民政府林业主管部门应当根据前款规定，按照森林分类经营管理、保护优先、注重效率和效益等原则，制定相应的林木采伐技术规程。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第五十六条　采伐林地上的林木应当申请采伐许可证，并按照采伐许可证的规定进行采伐;采伐自然保护区以外的竹林，不需要申请采伐许可证，但应当符合林木采伐技术规程。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农村居民采伐自留地和房前屋后个人所有的零星林木，不需要申请采伐许可证。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非林地上的农田防护林、防风固沙林、护路林、护岸护堤林和城镇林木等的更新采伐，由有关主管部门按照有关规定管理。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采挖移植林木按照采伐林木管理。具体办法由国务院林业主管部门制定。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禁止伪造、变造、买卖、租借采伐许可证。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第五十七条　采伐许可证由县级以上人民政府林业主管部门核发。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县级以上人民政府林业主管部门应当采取措施，方便申请人办理采伐许可证。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农村居民采伐自留山和个人承包集体林地上的林木，由县级人民政府林业主管部门或者其委托的乡镇人民政府核发采伐许可证。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第五十八条　申请采伐许可证，应当提交有关采伐的地点、林种、树种、面积、蓄积、方式、更新措施和林木权属等内容的材料。超过省级以上人民政府林业主管部门规定面积或者蓄积量的，还应当提交伐区调查设计材料。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第五十九条　符合林木采伐技术规程的，审核发放采伐许可证的部门应当及时核发采伐许可证。但是，审核发放采伐许可证的部门不得超过年采伐限额发放采伐许可证。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第六十条　有下列情形之一的，不得核发采伐许可证：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(一)采伐封山育林期、封山育林区内的林木;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(二)上年度采伐后未按照规定完成更新造林任务;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(三)上年度发生重大滥伐案件、森林火灾或者林业有害生物灾害，未采取预防和改进措施;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(四)法律法规和国务院林业主管部门规定的禁止采伐的其他情形。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第六十一条　采伐林木的组织和个人应当按照有关规定完成更新造林。更新造林的面积不得少于采伐的面积，更新造林应当达到相关技术规程规定的标准。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第六十二条　国家通过贴息、林权收储担保补助等措施，鼓励和引导金融机构开展涉林抵押贷款、林农信用贷款等符合林业特点的信贷业务，扶持林权收储机构进行市场化收储担保。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第六十三条　国家支持发展森林保险。县级以上人民政府依法对森林保险提供保险费补贴。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第六十四条　林业经营者可以自愿申请森林认证，促进森林经营水平提高和可持续经营。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第六十五条　木材经营加工企业应当建立原料和产品出入库台账。任何单位和个人不得收购、加工、运输明知是盗伐、滥伐等非法来源的林木。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jc w:val="center"/>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b/>
          <w:i w:val="0"/>
          <w:caps w:val="0"/>
          <w:color w:val="000000"/>
          <w:spacing w:val="0"/>
          <w:sz w:val="30"/>
          <w:szCs w:val="30"/>
          <w:shd w:val="clear" w:fill="FFFFFF"/>
        </w:rPr>
        <w:t>第七章　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第六十六条　县级以上人民政府林业主管部门依照本法规定，对森林资源的保护、修复、利用、更新等进行监督检查，依法查处破坏森林资源等违法行为。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第六十七条　县级以上人民政府林业主管部门履行森林资源保护监督检查职责，有权采取下列措施：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(一)进入生产经营场所进行现场检查;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(二)查阅、复制有关文件、资料，对可能被转移、销毁、隐匿或者篡改的文件、资料予以封存;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(三)查封、扣押有证据证明来源非法的林木以及从事破坏森林资源活动的工具、设备或者财物;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(四)查封与破坏森林资源活动有关的场所。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省级以上人民政府林业主管部门对森林资源保护发展工作不力、问题突出、群众反映强烈的地区，可以约谈所在地区县级以上地方人民政府及其有关部门主要负责人，要求其采取措施及时整改。约谈整改情况应当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第六十八条　破坏森林资源造成生态环境损害的，县级以上人民政府自然资源主管部门、林业主管部门可以依法向人民法院提起诉讼，对侵权人提出损害赔偿要求。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第六十九条　审计机关按照国家有关规定对国有森林资源资产进行审计监督。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jc w:val="center"/>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b/>
          <w:i w:val="0"/>
          <w:caps w:val="0"/>
          <w:color w:val="000000"/>
          <w:spacing w:val="0"/>
          <w:sz w:val="30"/>
          <w:szCs w:val="30"/>
          <w:shd w:val="clear" w:fill="FFFFFF"/>
        </w:rPr>
        <w:t>第八章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第七十条　县级以上人民政府林业主管部门或者其他有关国家机关未依照本法规定履行职责的，对直接负责的主管人员和其他直接责任人员依法给予处分。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依照本法规定应当作出行政处罚决定而未作出的，上级主管部门有权责令下级主管部门作出行政处罚决定或者直接给予行政处罚。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第七十一条　违反本法规定，侵害森林、林木、林地的所有者或者使用者的合法权益的，依法承担侵权责任。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第七十二条　违反本法规定，国有林业企业事业单位未履行保护培育森林资源义务、未编制森林经营方案或者未按照批准的森林经营方案开展森林经营活动的，由县级以上人民政府林业主管部门责令限期改正，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第七十三条　违反本法规定，未经县级以上人民政府林业主管部门审核同意，擅自改变林地用途的，由县级以上人民政府林业主管部门责令限期恢复植被和林业生产条件，可以处恢复植被和林业生产条件所需费用三倍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虽经县级以上人民政府林业主管部门审核同意，但未办理建设用地审批手续擅自占用林地的，依照《中华人民共和国土地管理法》的有关规定处罚。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在临时使用的林地上修建永久性建筑物，或者临时使用林地期满后一年内未恢复植被或者林业生产条件的，依照本条第一款规定处罚。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第七十四条　违反本法规定，进行开垦、采石、采砂、采土或者其他活动，造成林木毁坏的，由县级以上人民政府林业主管部门责令停止违法行为，限期在原地或者异地补种毁坏株数一倍以上三倍以下的树木，可以处毁坏林木价值五倍以下的罚款;造成林地毁坏的，由县级以上人民政府林业主管部门责令停止违法行为，限期恢复植被和林业生产条件，可以处恢复植被和林业生产条件所需费用三倍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违反本法规定，在幼林地砍柴、毁苗、放牧造成林木毁坏的，由县级以上人民政府林业主管部门责令停止违法行为，限期在原地或者异地补种毁坏株数一倍以上三倍以下的树木。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向林地排放重金属或者其他有毒有害物质含量超标的污水、污泥，以及可能造成林地污染的清淤底泥、尾矿、矿渣等的，依照《中华人民共和国土壤污染防治法》的有关规定处罚。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第七十五条　违反本法规定，擅自移动或者毁坏森林保护标志的，由县级以上人民政府林业主管部门恢复森林保护标志，所需费用由违法者承担。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第七十六条　盗伐林木的，由县级以上人民政府林业主管部门责令限期在原地或者异地补种盗伐株数一倍以上五倍以下的树木，并处盗伐林木价值五倍以上十倍以下的罚款。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滥伐林木的，由县级以上人民政府林业主管部门责令限期在原地或者异地补种滥伐株数一倍以上三倍以下的树木，可以处滥伐林木价值三倍以上五倍以下的罚款。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第七十七条　违反本法规定，伪造、变造、买卖、租借采伐许可证的，由县级以上人民政府林业主管部门没收证件和违法所得，并处违法所得一倍以上三倍以下的罚款;没有违法所得的，可以处二万元以下的罚款。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第七十八条　违反本法规定，收购、加工、运输明知是盗伐、滥伐等非法来源的林木的，由县级以上人民政府林业主管部门责令停止违法行为，没收违法收购、加工、运输的林木或者变卖所得，可以处违法收购、加工、运输林木价款三倍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第七十九条　违反本法规定，未完成更新造林任务的，由县级以上人民政府林业主管部门责令限期完成;逾期未完成的，可以处未完成造林任务所需费用二倍以下的罚款;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第八十条　违反本法规定，拒绝、阻碍县级以上人民政府林业主管部门依法实施监督检查的，可以处五万元以下的罚款，情节严重的，可以责令停产停业整顿。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第八十一条　违反本法规定，有下列情形之一的，由县级以上人民政府林业主管部门依法组织代为履行，代为履行所需费用由违法者承担：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(一)拒不恢复植被和林业生产条件，或者恢复植被和林业生产条件不符合国家有关规定;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(二)拒不补种树木，或者补种不符合国家有关规定。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恢复植被和林业生产条件、树木补种的标准，由省级以上人民政府林业主管部门制定。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第八十二条　公安机关按照国家有关规定，可以依法行使本法第七十四条第一款、第七十六条、第七十七条、第七十八条规定的行政处罚权。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违反本法规定，构成违反治安管理行为的，依法给予治安管理处罚;构成犯罪的，依法追究刑事责任。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jc w:val="center"/>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b/>
          <w:i w:val="0"/>
          <w:caps w:val="0"/>
          <w:color w:val="000000"/>
          <w:spacing w:val="0"/>
          <w:sz w:val="30"/>
          <w:szCs w:val="30"/>
          <w:shd w:val="clear" w:fill="FFFFFF"/>
        </w:rPr>
        <w:t>第九章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第八十三条　本法下列用语的含义是：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(一)森林，包括乔木林、竹林和国家特别规定的灌木林。按照用途可以分为防护林、特种用途林、用材林、经济林和能源林。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(二)林木，包括树木和竹子。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(三)林地，是指县级以上人民政府规划确定的用于发展林业的土地。包括郁闭度0.2以上的乔木林地以及竹林地、灌木林地、疏林地、采伐迹</w:t>
      </w:r>
      <w:bookmarkStart w:id="0" w:name="_GoBack"/>
      <w:bookmarkEnd w:id="0"/>
      <w:r>
        <w:rPr>
          <w:rFonts w:hint="eastAsia" w:asciiTheme="majorEastAsia" w:hAnsiTheme="majorEastAsia" w:eastAsiaTheme="majorEastAsia" w:cstheme="majorEastAsia"/>
          <w:i w:val="0"/>
          <w:caps w:val="0"/>
          <w:color w:val="000000"/>
          <w:spacing w:val="0"/>
          <w:sz w:val="30"/>
          <w:szCs w:val="30"/>
          <w:shd w:val="clear" w:fill="FFFFFF"/>
        </w:rPr>
        <w:t>地、火烧迹地、未成林造林地、苗圃地等。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30" w:lineRule="atLeast"/>
        <w:ind w:left="0" w:right="0" w:firstLine="525"/>
        <w:rPr>
          <w:rFonts w:hint="eastAsia" w:asciiTheme="majorEastAsia" w:hAnsiTheme="majorEastAsia" w:eastAsiaTheme="majorEastAsia" w:cstheme="majorEastAsia"/>
          <w:i w:val="0"/>
          <w:caps w:val="0"/>
          <w:color w:val="999999"/>
          <w:spacing w:val="0"/>
          <w:sz w:val="30"/>
          <w:szCs w:val="30"/>
        </w:rPr>
      </w:pPr>
      <w:r>
        <w:rPr>
          <w:rFonts w:hint="eastAsia" w:asciiTheme="majorEastAsia" w:hAnsiTheme="majorEastAsia" w:eastAsiaTheme="majorEastAsia" w:cstheme="majorEastAsia"/>
          <w:i w:val="0"/>
          <w:caps w:val="0"/>
          <w:color w:val="000000"/>
          <w:spacing w:val="0"/>
          <w:sz w:val="30"/>
          <w:szCs w:val="30"/>
          <w:shd w:val="clear" w:fill="FFFFFF"/>
        </w:rPr>
        <w:t>第八十四条　本法自2020年7月1日起施行。</w:t>
      </w:r>
    </w:p>
    <w:p>
      <w:pPr>
        <w:rPr>
          <w:rFonts w:hint="eastAsia" w:asciiTheme="majorEastAsia" w:hAnsiTheme="majorEastAsia" w:eastAsiaTheme="majorEastAsia" w:cstheme="maj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3B3EDB"/>
    <w:rsid w:val="160E5243"/>
    <w:rsid w:val="4A1F255D"/>
    <w:rsid w:val="573B3EDB"/>
    <w:rsid w:val="633969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2020-07-03T08:35:00Z</dcterms:created>
  <dc:creator>亨</dc:creator>
  <cp:lastModifiedBy>亨</cp:lastModifiedBy>
  <cp:lastPrinted>2020-07-21T09:56:25Z</cp:lastPrinted>
  <dcterms:modified xsi:type="dcterms:W3CDTF">2020-07-21T09:57:14Z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