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3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湄洲湾职业技术学院 湄园新启航，“医”起向未来——医学健康系2024届毕业生春季供需专场招聘会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/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</w:pPr>
      <w:r>
        <w:rPr>
          <w:rFonts w:hint="eastAsia"/>
          <w:b/>
          <w:bCs/>
          <w:color w:val="FF0000"/>
          <w:sz w:val="28"/>
          <w:szCs w:val="36"/>
        </w:rPr>
        <w:t>联系电话：111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02AF19C9"/>
    <w:rsid w:val="0A5264F1"/>
    <w:rsid w:val="22B05B60"/>
    <w:rsid w:val="24512BA4"/>
    <w:rsid w:val="71E6444C"/>
    <w:rsid w:val="7E8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after="120" w:line="312" w:lineRule="atLeas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2023-12-20T00:54:00Z</dcterms:created>
  <dc:creator>Administrator</dc:creator>
  <cp:lastModifiedBy>林Xiao姐</cp:lastModifiedBy>
  <dcterms:modified xsi:type="dcterms:W3CDTF">2024-06-06T08:37:17Z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0BC1D4CAEF0E4199A1A902E6B56F6434_12</vt:lpwstr>
  </property>
</Properties>
</file>