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108" w:right="0" w:hanging="104"/>
        <w:jc w:val="center"/>
        <w:rPr>
          <w:sz w:val="44"/>
          <w:szCs w:val="44"/>
        </w:rPr>
      </w:pPr>
      <w:bookmarkStart w:id="0" w:name="_GoBack"/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</w:rPr>
        <w:t>建瓯市粮食购销有限公司应聘人员报名表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160"/>
        <w:jc w:val="right"/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                                             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填表时间：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tbl>
      <w:tblPr>
        <w:tblStyle w:val="3"/>
        <w:tblW w:w="93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9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姓   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联系电话（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请填2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主要学习</w:t>
            </w: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简历和工作简历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家庭主要成员及社会关系、工作单位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以上填写内容全部属实。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报名者手工签字：                           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  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注：此表一式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两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份，请用钢笔或黑色签字笔填写，字迹端正（也可直接打印）。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B2A91"/>
    <w:rsid w:val="754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2021-11-12T13:02:00Z</dcterms:created>
  <dc:creator>Administrator</dc:creator>
  <cp:lastModifiedBy>幻影</cp:lastModifiedBy>
  <dcterms:modified xsi:type="dcterms:W3CDTF">2021-12-23T07:04:53Z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529ECDFCCB024750BE28BC4DC6D11980</vt:lpwstr>
  </property>
</Properties>
</file>