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</w:rPr>
      </w:pP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附件1：</w:t>
      </w:r>
      <w:bookmarkStart w:id="0" w:name="_GoBack"/>
      <w:r>
        <w:rPr>
          <w:rFonts w:hint="eastAsia" w:ascii="微软雅黑" w:hAnsi="微软雅黑" w:eastAsia="微软雅黑"/>
          <w:sz w:val="24"/>
          <w:szCs w:val="24"/>
        </w:rPr>
        <w:t>岗位计划表</w:t>
      </w:r>
      <w:bookmarkEnd w:id="0"/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47"/>
        <w:gridCol w:w="698"/>
        <w:gridCol w:w="1065"/>
        <w:gridCol w:w="1431"/>
        <w:gridCol w:w="195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职位名称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招聘人数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年龄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要求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所需专业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干事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35周岁及以下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全日制本科及以上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中国语言文学类、法学类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干事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35周岁及以下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全日制本科及以上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法学类、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交通运输类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干事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35周岁及以下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全日制本科及以上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会计与审计类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4721"/>
    <w:rsid w:val="2D23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2021-10-09T04:02:00Z</dcterms:created>
  <dc:creator>陈伟</dc:creator>
  <cp:lastModifiedBy>陈伟</cp:lastModifiedBy>
  <dcterms:modified xsi:type="dcterms:W3CDTF">2021-10-09T04:03:09Z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5F298CF79CB6499FA55E0E1EA164976E</vt:lpwstr>
  </property>
</Properties>
</file>