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1E" w:rsidRDefault="0006561E" w:rsidP="0006561E">
      <w:pPr>
        <w:pStyle w:val="1"/>
        <w:shd w:val="clear" w:color="auto" w:fill="FFFFFF"/>
        <w:spacing w:before="0" w:after="0"/>
        <w:rPr>
          <w:rFonts w:ascii="Arial" w:hAnsi="Arial" w:cs="Arial"/>
          <w:b w:val="0"/>
          <w:bCs w:val="0"/>
          <w:color w:val="000000"/>
          <w:sz w:val="18"/>
          <w:szCs w:val="18"/>
        </w:rPr>
      </w:pPr>
      <w:r>
        <w:rPr>
          <w:rStyle w:val="title"/>
          <w:rFonts w:ascii="microsoft yahei" w:hAnsi="microsoft yahei" w:cs="Arial"/>
          <w:b w:val="0"/>
          <w:bCs w:val="0"/>
          <w:color w:val="333333"/>
          <w:sz w:val="45"/>
          <w:szCs w:val="45"/>
        </w:rPr>
        <w:t>中华人民共和国矿产资源法</w:t>
      </w:r>
    </w:p>
    <w:p w:rsidR="0006561E" w:rsidRDefault="0006561E" w:rsidP="0006561E">
      <w:pPr>
        <w:pStyle w:val="a5"/>
        <w:shd w:val="clear" w:color="auto" w:fill="FFFFFF"/>
        <w:spacing w:before="0" w:beforeAutospacing="0" w:after="0" w:afterAutospacing="0" w:line="360" w:lineRule="atLeast"/>
        <w:ind w:firstLine="480"/>
        <w:rPr>
          <w:rFonts w:ascii="Arial" w:hAnsi="Arial" w:cs="Arial"/>
          <w:color w:val="333333"/>
          <w:sz w:val="21"/>
          <w:szCs w:val="21"/>
        </w:rPr>
      </w:pPr>
      <w:r>
        <w:rPr>
          <w:rFonts w:ascii="Arial" w:hAnsi="Arial" w:cs="Arial"/>
          <w:color w:val="333333"/>
          <w:sz w:val="21"/>
          <w:szCs w:val="21"/>
        </w:rPr>
        <w:t>《中华人民共和国矿产资源法》是中国</w:t>
      </w:r>
      <w:hyperlink r:id="rId6" w:tgtFrame="_blank" w:history="1">
        <w:r>
          <w:rPr>
            <w:rStyle w:val="a6"/>
            <w:rFonts w:ascii="Arial" w:hAnsi="Arial" w:cs="Arial"/>
            <w:color w:val="136EC2"/>
            <w:sz w:val="21"/>
            <w:szCs w:val="21"/>
          </w:rPr>
          <w:t>全国人民代表大会常务委员会</w:t>
        </w:r>
      </w:hyperlink>
      <w:r>
        <w:rPr>
          <w:rFonts w:ascii="Arial" w:hAnsi="Arial" w:cs="Arial"/>
          <w:color w:val="333333"/>
          <w:sz w:val="21"/>
          <w:szCs w:val="21"/>
        </w:rPr>
        <w:t>批准的中国国家法律文件。</w:t>
      </w:r>
    </w:p>
    <w:p w:rsidR="0006561E" w:rsidRDefault="0006561E" w:rsidP="0006561E">
      <w:pPr>
        <w:pStyle w:val="a5"/>
        <w:shd w:val="clear" w:color="auto" w:fill="FFFFFF"/>
        <w:spacing w:before="0" w:beforeAutospacing="0" w:after="0" w:afterAutospacing="0" w:line="360" w:lineRule="atLeast"/>
        <w:ind w:firstLine="480"/>
        <w:rPr>
          <w:rFonts w:ascii="Arial" w:hAnsi="Arial" w:cs="Arial"/>
          <w:color w:val="333333"/>
          <w:sz w:val="21"/>
          <w:szCs w:val="21"/>
        </w:rPr>
      </w:pPr>
      <w:r>
        <w:rPr>
          <w:rFonts w:ascii="Arial" w:hAnsi="Arial" w:cs="Arial"/>
          <w:color w:val="333333"/>
          <w:sz w:val="21"/>
          <w:szCs w:val="21"/>
        </w:rPr>
        <w:t>1986</w:t>
      </w:r>
      <w:r>
        <w:rPr>
          <w:rFonts w:ascii="Arial" w:hAnsi="Arial" w:cs="Arial"/>
          <w:color w:val="333333"/>
          <w:sz w:val="21"/>
          <w:szCs w:val="21"/>
        </w:rPr>
        <w:t>年</w:t>
      </w:r>
      <w:r>
        <w:rPr>
          <w:rFonts w:ascii="Arial" w:hAnsi="Arial" w:cs="Arial"/>
          <w:color w:val="333333"/>
          <w:sz w:val="21"/>
          <w:szCs w:val="21"/>
        </w:rPr>
        <w:t>3</w:t>
      </w:r>
      <w:r>
        <w:rPr>
          <w:rFonts w:ascii="Arial" w:hAnsi="Arial" w:cs="Arial"/>
          <w:color w:val="333333"/>
          <w:sz w:val="21"/>
          <w:szCs w:val="21"/>
        </w:rPr>
        <w:t>月</w:t>
      </w:r>
      <w:r>
        <w:rPr>
          <w:rFonts w:ascii="Arial" w:hAnsi="Arial" w:cs="Arial"/>
          <w:color w:val="333333"/>
          <w:sz w:val="21"/>
          <w:szCs w:val="21"/>
        </w:rPr>
        <w:t>19</w:t>
      </w:r>
      <w:r>
        <w:rPr>
          <w:rFonts w:ascii="Arial" w:hAnsi="Arial" w:cs="Arial"/>
          <w:color w:val="333333"/>
          <w:sz w:val="21"/>
          <w:szCs w:val="21"/>
        </w:rPr>
        <w:t>日第六届</w:t>
      </w:r>
      <w:hyperlink r:id="rId7" w:tgtFrame="_blank" w:history="1">
        <w:r>
          <w:rPr>
            <w:rStyle w:val="a6"/>
            <w:rFonts w:ascii="Arial" w:hAnsi="Arial" w:cs="Arial"/>
            <w:color w:val="136EC2"/>
            <w:sz w:val="21"/>
            <w:szCs w:val="21"/>
          </w:rPr>
          <w:t>全国人民代表大会常务委员会</w:t>
        </w:r>
      </w:hyperlink>
      <w:r>
        <w:rPr>
          <w:rFonts w:ascii="Arial" w:hAnsi="Arial" w:cs="Arial"/>
          <w:color w:val="333333"/>
          <w:sz w:val="21"/>
          <w:szCs w:val="21"/>
        </w:rPr>
        <w:t>第十五次会议修订通过，自</w:t>
      </w:r>
      <w:r>
        <w:rPr>
          <w:rFonts w:ascii="Arial" w:hAnsi="Arial" w:cs="Arial"/>
          <w:color w:val="333333"/>
          <w:sz w:val="21"/>
          <w:szCs w:val="21"/>
        </w:rPr>
        <w:t>1986</w:t>
      </w:r>
      <w:r>
        <w:rPr>
          <w:rFonts w:ascii="Arial" w:hAnsi="Arial" w:cs="Arial"/>
          <w:color w:val="333333"/>
          <w:sz w:val="21"/>
          <w:szCs w:val="21"/>
        </w:rPr>
        <w:t>年</w:t>
      </w:r>
      <w:r>
        <w:rPr>
          <w:rFonts w:ascii="Arial" w:hAnsi="Arial" w:cs="Arial"/>
          <w:color w:val="333333"/>
          <w:sz w:val="21"/>
          <w:szCs w:val="21"/>
        </w:rPr>
        <w:t>10</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p>
    <w:p w:rsidR="0006561E" w:rsidRPr="0006561E" w:rsidRDefault="0006561E" w:rsidP="0006561E">
      <w:pPr>
        <w:widowControl/>
        <w:pBdr>
          <w:left w:val="single" w:sz="48" w:space="0" w:color="37AB2F"/>
        </w:pBdr>
        <w:shd w:val="clear" w:color="auto" w:fill="FFFFFF"/>
        <w:spacing w:line="330" w:lineRule="atLeast"/>
        <w:ind w:left="-450" w:firstLine="300"/>
        <w:jc w:val="left"/>
        <w:outlineLvl w:val="1"/>
        <w:rPr>
          <w:rFonts w:ascii="microsoft yahei" w:eastAsia="宋体" w:hAnsi="microsoft yahei" w:cs="宋体"/>
          <w:color w:val="000000"/>
          <w:kern w:val="0"/>
          <w:sz w:val="33"/>
          <w:szCs w:val="33"/>
        </w:rPr>
      </w:pPr>
      <w:r w:rsidRPr="0006561E">
        <w:rPr>
          <w:rFonts w:ascii="microsoft yahei" w:eastAsia="宋体" w:hAnsi="microsoft yahei" w:cs="宋体"/>
          <w:color w:val="000000"/>
          <w:kern w:val="0"/>
          <w:sz w:val="33"/>
          <w:szCs w:val="33"/>
        </w:rPr>
        <w:t>修订情况</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1986</w:t>
      </w:r>
      <w:r w:rsidRPr="0006561E">
        <w:rPr>
          <w:rFonts w:ascii="Arial" w:eastAsia="宋体" w:hAnsi="Arial" w:cs="Arial"/>
          <w:color w:val="333333"/>
          <w:kern w:val="0"/>
          <w:szCs w:val="21"/>
        </w:rPr>
        <w:t>年</w:t>
      </w:r>
      <w:r w:rsidRPr="0006561E">
        <w:rPr>
          <w:rFonts w:ascii="Arial" w:eastAsia="宋体" w:hAnsi="Arial" w:cs="Arial"/>
          <w:color w:val="333333"/>
          <w:kern w:val="0"/>
          <w:szCs w:val="21"/>
        </w:rPr>
        <w:t>3</w:t>
      </w:r>
      <w:r w:rsidRPr="0006561E">
        <w:rPr>
          <w:rFonts w:ascii="Arial" w:eastAsia="宋体" w:hAnsi="Arial" w:cs="Arial"/>
          <w:color w:val="333333"/>
          <w:kern w:val="0"/>
          <w:szCs w:val="21"/>
        </w:rPr>
        <w:t>月</w:t>
      </w:r>
      <w:r w:rsidRPr="0006561E">
        <w:rPr>
          <w:rFonts w:ascii="Arial" w:eastAsia="宋体" w:hAnsi="Arial" w:cs="Arial"/>
          <w:color w:val="333333"/>
          <w:kern w:val="0"/>
          <w:szCs w:val="21"/>
        </w:rPr>
        <w:t>19</w:t>
      </w:r>
      <w:r w:rsidRPr="0006561E">
        <w:rPr>
          <w:rFonts w:ascii="Arial" w:eastAsia="宋体" w:hAnsi="Arial" w:cs="Arial"/>
          <w:color w:val="333333"/>
          <w:kern w:val="0"/>
          <w:szCs w:val="21"/>
        </w:rPr>
        <w:t>日</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第六届全国人民代表大会常务委员会第十五次会议通过</w:t>
      </w:r>
      <w:r w:rsidRPr="0006561E">
        <w:rPr>
          <w:rFonts w:ascii="Arial" w:eastAsia="宋体" w:hAnsi="Arial" w:cs="Arial"/>
          <w:color w:val="333333"/>
          <w:kern w:val="0"/>
          <w:szCs w:val="21"/>
        </w:rPr>
        <w:t xml:space="preserve"> 1986</w:t>
      </w:r>
      <w:r w:rsidRPr="0006561E">
        <w:rPr>
          <w:rFonts w:ascii="Arial" w:eastAsia="宋体" w:hAnsi="Arial" w:cs="Arial"/>
          <w:color w:val="333333"/>
          <w:kern w:val="0"/>
          <w:szCs w:val="21"/>
        </w:rPr>
        <w:t>年</w:t>
      </w:r>
      <w:r w:rsidRPr="0006561E">
        <w:rPr>
          <w:rFonts w:ascii="Arial" w:eastAsia="宋体" w:hAnsi="Arial" w:cs="Arial"/>
          <w:color w:val="333333"/>
          <w:kern w:val="0"/>
          <w:szCs w:val="21"/>
        </w:rPr>
        <w:t>3</w:t>
      </w:r>
      <w:r w:rsidRPr="0006561E">
        <w:rPr>
          <w:rFonts w:ascii="Arial" w:eastAsia="宋体" w:hAnsi="Arial" w:cs="Arial"/>
          <w:color w:val="333333"/>
          <w:kern w:val="0"/>
          <w:szCs w:val="21"/>
        </w:rPr>
        <w:t>月</w:t>
      </w:r>
      <w:r w:rsidRPr="0006561E">
        <w:rPr>
          <w:rFonts w:ascii="Arial" w:eastAsia="宋体" w:hAnsi="Arial" w:cs="Arial"/>
          <w:color w:val="333333"/>
          <w:kern w:val="0"/>
          <w:szCs w:val="21"/>
        </w:rPr>
        <w:t>19</w:t>
      </w:r>
      <w:r w:rsidRPr="0006561E">
        <w:rPr>
          <w:rFonts w:ascii="Arial" w:eastAsia="宋体" w:hAnsi="Arial" w:cs="Arial"/>
          <w:color w:val="333333"/>
          <w:kern w:val="0"/>
          <w:szCs w:val="21"/>
        </w:rPr>
        <w:t>日中华人民共和国主席令第三十六号公布</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根据</w:t>
      </w:r>
      <w:r w:rsidRPr="0006561E">
        <w:rPr>
          <w:rFonts w:ascii="Arial" w:eastAsia="宋体" w:hAnsi="Arial" w:cs="Arial"/>
          <w:color w:val="333333"/>
          <w:kern w:val="0"/>
          <w:szCs w:val="21"/>
        </w:rPr>
        <w:t>1996</w:t>
      </w:r>
      <w:r w:rsidRPr="0006561E">
        <w:rPr>
          <w:rFonts w:ascii="Arial" w:eastAsia="宋体" w:hAnsi="Arial" w:cs="Arial"/>
          <w:color w:val="333333"/>
          <w:kern w:val="0"/>
          <w:szCs w:val="21"/>
        </w:rPr>
        <w:t>年</w:t>
      </w:r>
      <w:r w:rsidRPr="0006561E">
        <w:rPr>
          <w:rFonts w:ascii="Arial" w:eastAsia="宋体" w:hAnsi="Arial" w:cs="Arial"/>
          <w:color w:val="333333"/>
          <w:kern w:val="0"/>
          <w:szCs w:val="21"/>
        </w:rPr>
        <w:t>8</w:t>
      </w:r>
      <w:r w:rsidRPr="0006561E">
        <w:rPr>
          <w:rFonts w:ascii="Arial" w:eastAsia="宋体" w:hAnsi="Arial" w:cs="Arial"/>
          <w:color w:val="333333"/>
          <w:kern w:val="0"/>
          <w:szCs w:val="21"/>
        </w:rPr>
        <w:t>月</w:t>
      </w:r>
      <w:r w:rsidRPr="0006561E">
        <w:rPr>
          <w:rFonts w:ascii="Arial" w:eastAsia="宋体" w:hAnsi="Arial" w:cs="Arial"/>
          <w:color w:val="333333"/>
          <w:kern w:val="0"/>
          <w:szCs w:val="21"/>
        </w:rPr>
        <w:t>29</w:t>
      </w:r>
      <w:r w:rsidRPr="0006561E">
        <w:rPr>
          <w:rFonts w:ascii="Arial" w:eastAsia="宋体" w:hAnsi="Arial" w:cs="Arial"/>
          <w:color w:val="333333"/>
          <w:kern w:val="0"/>
          <w:szCs w:val="21"/>
        </w:rPr>
        <w:t>日</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第八届全国人民代表大会常务委员会第二十一次会议《关于修改</w:t>
      </w:r>
      <w:r w:rsidRPr="0006561E">
        <w:rPr>
          <w:rFonts w:ascii="Arial" w:eastAsia="宋体" w:hAnsi="Arial" w:cs="Arial"/>
          <w:color w:val="333333"/>
          <w:kern w:val="0"/>
          <w:szCs w:val="21"/>
        </w:rPr>
        <w:t>&lt;</w:t>
      </w:r>
      <w:r w:rsidRPr="0006561E">
        <w:rPr>
          <w:rFonts w:ascii="Arial" w:eastAsia="宋体" w:hAnsi="Arial" w:cs="Arial"/>
          <w:color w:val="333333"/>
          <w:kern w:val="0"/>
          <w:szCs w:val="21"/>
        </w:rPr>
        <w:t>中华人民共和国矿产资源法</w:t>
      </w:r>
      <w:r w:rsidRPr="0006561E">
        <w:rPr>
          <w:rFonts w:ascii="Arial" w:eastAsia="宋体" w:hAnsi="Arial" w:cs="Arial"/>
          <w:color w:val="333333"/>
          <w:kern w:val="0"/>
          <w:szCs w:val="21"/>
        </w:rPr>
        <w:t>&gt;</w:t>
      </w:r>
      <w:r w:rsidRPr="0006561E">
        <w:rPr>
          <w:rFonts w:ascii="Arial" w:eastAsia="宋体" w:hAnsi="Arial" w:cs="Arial"/>
          <w:color w:val="333333"/>
          <w:kern w:val="0"/>
          <w:szCs w:val="21"/>
        </w:rPr>
        <w:t>的决定》第一次修正</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根据</w:t>
      </w:r>
      <w:r w:rsidRPr="0006561E">
        <w:rPr>
          <w:rFonts w:ascii="Arial" w:eastAsia="宋体" w:hAnsi="Arial" w:cs="Arial"/>
          <w:color w:val="333333"/>
          <w:kern w:val="0"/>
          <w:szCs w:val="21"/>
        </w:rPr>
        <w:t>2009</w:t>
      </w:r>
      <w:r w:rsidRPr="0006561E">
        <w:rPr>
          <w:rFonts w:ascii="Arial" w:eastAsia="宋体" w:hAnsi="Arial" w:cs="Arial"/>
          <w:color w:val="333333"/>
          <w:kern w:val="0"/>
          <w:szCs w:val="21"/>
        </w:rPr>
        <w:t>年</w:t>
      </w:r>
      <w:r w:rsidRPr="0006561E">
        <w:rPr>
          <w:rFonts w:ascii="Arial" w:eastAsia="宋体" w:hAnsi="Arial" w:cs="Arial"/>
          <w:color w:val="333333"/>
          <w:kern w:val="0"/>
          <w:szCs w:val="21"/>
        </w:rPr>
        <w:t>8</w:t>
      </w:r>
      <w:r w:rsidRPr="0006561E">
        <w:rPr>
          <w:rFonts w:ascii="Arial" w:eastAsia="宋体" w:hAnsi="Arial" w:cs="Arial"/>
          <w:color w:val="333333"/>
          <w:kern w:val="0"/>
          <w:szCs w:val="21"/>
        </w:rPr>
        <w:t>月</w:t>
      </w:r>
      <w:r w:rsidRPr="0006561E">
        <w:rPr>
          <w:rFonts w:ascii="Arial" w:eastAsia="宋体" w:hAnsi="Arial" w:cs="Arial"/>
          <w:color w:val="333333"/>
          <w:kern w:val="0"/>
          <w:szCs w:val="21"/>
        </w:rPr>
        <w:t>27</w:t>
      </w:r>
      <w:r w:rsidRPr="0006561E">
        <w:rPr>
          <w:rFonts w:ascii="Arial" w:eastAsia="宋体" w:hAnsi="Arial" w:cs="Arial"/>
          <w:color w:val="333333"/>
          <w:kern w:val="0"/>
          <w:szCs w:val="21"/>
        </w:rPr>
        <w:t>日第十一届全国人民代表大会常务委员会第十次会议《关于修改部分法律的决定》第二次修正</w:t>
      </w:r>
    </w:p>
    <w:bookmarkStart w:id="0" w:name="6742797-6957324-2"/>
    <w:bookmarkEnd w:id="0"/>
    <w:p w:rsidR="0006561E" w:rsidRPr="0006561E" w:rsidRDefault="0006561E" w:rsidP="0006561E">
      <w:pPr>
        <w:widowControl/>
        <w:pBdr>
          <w:left w:val="single" w:sz="48" w:space="0" w:color="37AB2F"/>
        </w:pBdr>
        <w:shd w:val="clear" w:color="auto" w:fill="FFFFFF"/>
        <w:spacing w:line="330" w:lineRule="atLeast"/>
        <w:ind w:left="-450" w:firstLine="300"/>
        <w:jc w:val="left"/>
        <w:outlineLvl w:val="1"/>
        <w:rPr>
          <w:rFonts w:ascii="microsoft yahei" w:eastAsia="宋体" w:hAnsi="microsoft yahei" w:cs="宋体"/>
          <w:color w:val="000000"/>
          <w:kern w:val="0"/>
          <w:sz w:val="33"/>
          <w:szCs w:val="33"/>
        </w:rPr>
      </w:pPr>
      <w:r w:rsidRPr="0006561E">
        <w:rPr>
          <w:rFonts w:ascii="microsoft yahei" w:eastAsia="宋体" w:hAnsi="microsoft yahei" w:cs="宋体" w:hint="eastAsia"/>
          <w:color w:val="000000"/>
          <w:kern w:val="0"/>
          <w:sz w:val="33"/>
          <w:szCs w:val="33"/>
        </w:rPr>
        <w:fldChar w:fldCharType="begin"/>
      </w:r>
      <w:r w:rsidRPr="0006561E">
        <w:rPr>
          <w:rFonts w:ascii="microsoft yahei" w:eastAsia="宋体" w:hAnsi="microsoft yahei" w:cs="宋体" w:hint="eastAsia"/>
          <w:color w:val="000000"/>
          <w:kern w:val="0"/>
          <w:sz w:val="33"/>
          <w:szCs w:val="33"/>
        </w:rPr>
        <w:instrText xml:space="preserve"> HYPERLINK "https://baike.so.com/doc/6742797-6957324.html" </w:instrText>
      </w:r>
      <w:r w:rsidRPr="0006561E">
        <w:rPr>
          <w:rFonts w:ascii="microsoft yahei" w:eastAsia="宋体" w:hAnsi="microsoft yahei" w:cs="宋体" w:hint="eastAsia"/>
          <w:color w:val="000000"/>
          <w:kern w:val="0"/>
          <w:sz w:val="33"/>
          <w:szCs w:val="33"/>
        </w:rPr>
        <w:fldChar w:fldCharType="separate"/>
      </w:r>
      <w:r w:rsidRPr="0006561E">
        <w:rPr>
          <w:rFonts w:ascii="microsoft yahei" w:eastAsia="宋体" w:hAnsi="microsoft yahei" w:cs="宋体"/>
          <w:color w:val="0000FF"/>
          <w:kern w:val="0"/>
          <w:sz w:val="2"/>
        </w:rPr>
        <w:t>折叠</w:t>
      </w:r>
      <w:r w:rsidRPr="0006561E">
        <w:rPr>
          <w:rFonts w:ascii="microsoft yahei" w:eastAsia="宋体" w:hAnsi="microsoft yahei" w:cs="宋体" w:hint="eastAsia"/>
          <w:color w:val="000000"/>
          <w:kern w:val="0"/>
          <w:sz w:val="33"/>
          <w:szCs w:val="33"/>
        </w:rPr>
        <w:fldChar w:fldCharType="end"/>
      </w:r>
      <w:r w:rsidRPr="0006561E">
        <w:rPr>
          <w:rFonts w:ascii="microsoft yahei" w:eastAsia="宋体" w:hAnsi="microsoft yahei" w:cs="宋体"/>
          <w:color w:val="000000"/>
          <w:kern w:val="0"/>
          <w:sz w:val="33"/>
          <w:szCs w:val="33"/>
        </w:rPr>
        <w:t>内容全文</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目录</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第一章</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总则</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第二章</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矿产资源勘查的登记和开采的审批</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第三章</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矿产资源的勘查</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第四章</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矿产资源的开采</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第五章</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集体矿山企业和个体采矿</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第六章</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法律责任</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第七章</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附则</w:t>
      </w:r>
    </w:p>
    <w:p w:rsidR="0006561E" w:rsidRPr="0006561E" w:rsidRDefault="0006561E" w:rsidP="0006561E">
      <w:pPr>
        <w:widowControl/>
        <w:shd w:val="clear" w:color="auto" w:fill="FFFFFF"/>
        <w:spacing w:line="360" w:lineRule="atLeast"/>
        <w:ind w:firstLine="480"/>
        <w:jc w:val="left"/>
        <w:rPr>
          <w:rFonts w:ascii="Arial" w:eastAsia="宋体" w:hAnsi="Arial" w:cs="Arial"/>
          <w:color w:val="333333"/>
          <w:kern w:val="0"/>
          <w:szCs w:val="21"/>
        </w:rPr>
      </w:pPr>
      <w:r w:rsidRPr="0006561E">
        <w:rPr>
          <w:rFonts w:ascii="Arial" w:eastAsia="宋体" w:hAnsi="Arial" w:cs="Arial"/>
          <w:b/>
          <w:bCs/>
          <w:color w:val="333333"/>
          <w:kern w:val="0"/>
        </w:rPr>
        <w:t>第一章</w:t>
      </w:r>
      <w:r w:rsidRPr="0006561E">
        <w:rPr>
          <w:rFonts w:ascii="Arial" w:eastAsia="宋体" w:hAnsi="Arial" w:cs="Arial"/>
          <w:b/>
          <w:bCs/>
          <w:color w:val="333333"/>
          <w:kern w:val="0"/>
        </w:rPr>
        <w:t xml:space="preserve"> </w:t>
      </w:r>
      <w:r w:rsidRPr="0006561E">
        <w:rPr>
          <w:rFonts w:ascii="Arial" w:eastAsia="宋体" w:hAnsi="Arial" w:cs="Arial"/>
          <w:b/>
          <w:bCs/>
          <w:color w:val="333333"/>
          <w:kern w:val="0"/>
        </w:rPr>
        <w:t>总则</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第一条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为了发展矿业，加强矿产资源的勘查、开发利用和保护工作，保障社会主义现代化建设的当前和长远的需要，根据中华人民共和国宪法，特制定本法。</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在中华人民共和国领域及管辖海域勘查、开采矿产资源，必须遵守本法。</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矿产资源属于国家所有，由国务院行使国家对矿产资源的所有权。地表或者地下的矿产资源的国家所有权，不因其所依附的土地的所有权或者使用权的不同而改变。</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国家保障矿产资源的合理开发利用。禁止任何组织或者个人用任何手段侵占或者破坏矿产资源。各级人民政府必须加强矿产资源的保护工作。</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lastRenderedPageBreak/>
        <w:t>勘查、开采矿产资源，必须依法分别申请、经批准取得探矿权、采矿权，并办理登记</w:t>
      </w:r>
      <w:r w:rsidRPr="0006561E">
        <w:rPr>
          <w:rFonts w:ascii="Arial" w:eastAsia="宋体" w:hAnsi="Arial" w:cs="Arial"/>
          <w:color w:val="333333"/>
          <w:kern w:val="0"/>
          <w:szCs w:val="21"/>
        </w:rPr>
        <w:t>;</w:t>
      </w:r>
      <w:r w:rsidRPr="0006561E">
        <w:rPr>
          <w:rFonts w:ascii="Arial" w:eastAsia="宋体" w:hAnsi="Arial" w:cs="Arial"/>
          <w:color w:val="333333"/>
          <w:kern w:val="0"/>
          <w:szCs w:val="21"/>
        </w:rPr>
        <w:t>但是，已经依法申请取得采矿权的矿山企业在划定的矿区范围内为本企业的生产而进行的勘查除外。国家保护探矿权和采矿权不受侵犯，保障矿区和勘查作业区的生产秩序、工作秩序不受影响和破坏。</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从事矿产资源勘查和开采的，必须符合规定的资质条件。</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国家保障依法设立的矿山企业开采矿产资源的合法权益。</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国有矿山企业是开采矿产资源的主体。国家保障国有矿业经济的巩固和发展。</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第五条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国家实行探矿权、采矿权有偿取得的制度</w:t>
      </w:r>
      <w:r w:rsidRPr="0006561E">
        <w:rPr>
          <w:rFonts w:ascii="Arial" w:eastAsia="宋体" w:hAnsi="Arial" w:cs="Arial"/>
          <w:color w:val="333333"/>
          <w:kern w:val="0"/>
          <w:szCs w:val="21"/>
        </w:rPr>
        <w:t>;</w:t>
      </w:r>
      <w:r w:rsidRPr="0006561E">
        <w:rPr>
          <w:rFonts w:ascii="Arial" w:eastAsia="宋体" w:hAnsi="Arial" w:cs="Arial"/>
          <w:color w:val="333333"/>
          <w:kern w:val="0"/>
          <w:szCs w:val="21"/>
        </w:rPr>
        <w:t>但是，国家对探矿权、采矿权有偿取得的费用，可以根据不同情况规定予以减缴、免缴。具体办法和实施步骤由国务院规定。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开采矿产资源，必须按照国家有关规定缴纳资源税和资源补偿费。</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第六条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除按下列规定可以转让外，探矿权、采矿权不得转让</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一</w:t>
      </w:r>
      <w:r w:rsidRPr="0006561E">
        <w:rPr>
          <w:rFonts w:ascii="Arial" w:eastAsia="宋体" w:hAnsi="Arial" w:cs="Arial"/>
          <w:color w:val="333333"/>
          <w:kern w:val="0"/>
          <w:szCs w:val="21"/>
        </w:rPr>
        <w:t>)</w:t>
      </w:r>
      <w:r w:rsidRPr="0006561E">
        <w:rPr>
          <w:rFonts w:ascii="Arial" w:eastAsia="宋体" w:hAnsi="Arial" w:cs="Arial"/>
          <w:color w:val="333333"/>
          <w:kern w:val="0"/>
          <w:szCs w:val="21"/>
        </w:rPr>
        <w:t>探矿权人有权在划定的勘查作业区内进行规定的勘查作业，有权优先取得勘查作业区内矿产资源的采矿权。探矿权人在完成规定的最低勘查投入后，经依法批准，可以将探矿权转让他人。</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二</w:t>
      </w:r>
      <w:r w:rsidRPr="0006561E">
        <w:rPr>
          <w:rFonts w:ascii="Arial" w:eastAsia="宋体" w:hAnsi="Arial" w:cs="Arial"/>
          <w:color w:val="333333"/>
          <w:kern w:val="0"/>
          <w:szCs w:val="21"/>
        </w:rPr>
        <w:t>)</w:t>
      </w:r>
      <w:r w:rsidRPr="0006561E">
        <w:rPr>
          <w:rFonts w:ascii="Arial" w:eastAsia="宋体" w:hAnsi="Arial" w:cs="Arial"/>
          <w:color w:val="333333"/>
          <w:kern w:val="0"/>
          <w:szCs w:val="21"/>
        </w:rPr>
        <w:t>已取得采矿权的矿山企业，因企业合并、分立，与他人合资、合作经营，或者因企业资产出售以及有其他变更企业资产产权的情形而需要变更采矿权主体的，经依法批准可以将采矿权转让他人采矿。</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前款规定的具体办法和实施步骤由国务院规定。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禁止将探矿权、采矿权倒卖牟利。</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第七条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国家对矿产资源的勘查、开发实行统一规划、合理布局、综合勘查、合理开采和综合利用的方针。</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第八条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国家鼓励矿产资源勘查、开发的科学技术研究，推广先进技术，提高矿产资源勘查、开发的科学技术水平。</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第九条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在勘查、开发、保护矿产资源和进行科学技术研究等方面成绩显著的单位和个人，由各级人民政府给予奖励。</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第十条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国家在民族自治地方开采矿产资源，应当照顾民族自治地方的利益，作出有利于民族自治地方经济建设的安排，照顾当地少数民族群众的生产和生活。</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民族自治地方的自治机关根据法律规定和国家的统一规划，对可以由本地方开发的矿产资源，优先合理开发利用。</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lastRenderedPageBreak/>
        <w:t>第十一条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国务院地质矿产主管部门主管全国矿产资源勘查、开采的监督管理工作。国务院有关主管部门协助国务院地质矿产主管部门进行矿产资源勘查、开采的监督管理工作。</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省、自治区、直辖市人民政府地质矿产主管部门主管本行政区域内矿产资源勘查、开采的监督管理工作。省、自治区、直辖市人民政府有关主管部门协助同级地质矿产主管部门进行矿产资源勘查、开采的监督管理工作。</w:t>
      </w:r>
    </w:p>
    <w:p w:rsidR="0006561E" w:rsidRPr="0006561E" w:rsidRDefault="0006561E" w:rsidP="0006561E">
      <w:pPr>
        <w:widowControl/>
        <w:shd w:val="clear" w:color="auto" w:fill="FFFFFF"/>
        <w:spacing w:line="360" w:lineRule="atLeast"/>
        <w:ind w:firstLine="480"/>
        <w:jc w:val="left"/>
        <w:rPr>
          <w:rFonts w:ascii="Arial" w:eastAsia="宋体" w:hAnsi="Arial" w:cs="Arial"/>
          <w:color w:val="333333"/>
          <w:kern w:val="0"/>
          <w:szCs w:val="21"/>
        </w:rPr>
      </w:pPr>
      <w:r w:rsidRPr="0006561E">
        <w:rPr>
          <w:rFonts w:ascii="Arial" w:eastAsia="宋体" w:hAnsi="Arial" w:cs="Arial"/>
          <w:b/>
          <w:bCs/>
          <w:color w:val="333333"/>
          <w:kern w:val="0"/>
        </w:rPr>
        <w:t>第二章</w:t>
      </w:r>
      <w:r w:rsidRPr="0006561E">
        <w:rPr>
          <w:rFonts w:ascii="Arial" w:eastAsia="宋体" w:hAnsi="Arial" w:cs="Arial"/>
          <w:b/>
          <w:bCs/>
          <w:color w:val="333333"/>
          <w:kern w:val="0"/>
        </w:rPr>
        <w:t xml:space="preserve"> </w:t>
      </w:r>
      <w:r w:rsidRPr="0006561E">
        <w:rPr>
          <w:rFonts w:ascii="Arial" w:eastAsia="宋体" w:hAnsi="Arial" w:cs="Arial"/>
          <w:b/>
          <w:bCs/>
          <w:color w:val="333333"/>
          <w:kern w:val="0"/>
        </w:rPr>
        <w:t>矿产资源勘查的登记和开采的审批</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第十二条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国家对矿产资源勘查实行统一的区块登记管理制度。矿产资源勘查登记工作，由国务院地质矿产主管部门负责</w:t>
      </w:r>
      <w:r w:rsidRPr="0006561E">
        <w:rPr>
          <w:rFonts w:ascii="Arial" w:eastAsia="宋体" w:hAnsi="Arial" w:cs="Arial"/>
          <w:color w:val="333333"/>
          <w:kern w:val="0"/>
          <w:szCs w:val="21"/>
        </w:rPr>
        <w:t>;</w:t>
      </w:r>
      <w:r w:rsidRPr="0006561E">
        <w:rPr>
          <w:rFonts w:ascii="Arial" w:eastAsia="宋体" w:hAnsi="Arial" w:cs="Arial"/>
          <w:color w:val="333333"/>
          <w:kern w:val="0"/>
          <w:szCs w:val="21"/>
        </w:rPr>
        <w:t>特定矿种的矿产资源勘查登记工作，可以由国务院授权有关主管部门负责。矿产资源勘查区块登记管理办法由国务院制定。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第十三条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国务院矿产储量审批机构或者省、自治区、直辖市矿产储量审批机构负责审查批准供矿山建设设计使用的勘探报告，并在规定的期限内批复报送单位。勘探报告未经批准，不得作为矿山建设设计的依据。</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第十四条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矿产资源勘查成果档案资料和各类矿产储量的统计资料，实行统一的管理制度，按照国务院规定汇交或者填报。</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第十五条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设立矿山企业，必须符合国家规定的资质条件，并依照法律和国家有关规定，由审批机关对其矿区范围、矿山设计或者开采方案、生产技术条件、安全措施和环境保护措施等进行审查</w:t>
      </w:r>
      <w:r w:rsidRPr="0006561E">
        <w:rPr>
          <w:rFonts w:ascii="Arial" w:eastAsia="宋体" w:hAnsi="Arial" w:cs="Arial"/>
          <w:color w:val="333333"/>
          <w:kern w:val="0"/>
          <w:szCs w:val="21"/>
        </w:rPr>
        <w:t>;</w:t>
      </w:r>
      <w:r w:rsidRPr="0006561E">
        <w:rPr>
          <w:rFonts w:ascii="Arial" w:eastAsia="宋体" w:hAnsi="Arial" w:cs="Arial"/>
          <w:color w:val="333333"/>
          <w:kern w:val="0"/>
          <w:szCs w:val="21"/>
        </w:rPr>
        <w:t>审查合格的，方予批准。</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第十六条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开采下列矿产资源的，由国务院地质矿产主管部门审批，并颁发采矿许可证</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一</w:t>
      </w:r>
      <w:r w:rsidRPr="0006561E">
        <w:rPr>
          <w:rFonts w:ascii="Arial" w:eastAsia="宋体" w:hAnsi="Arial" w:cs="Arial"/>
          <w:color w:val="333333"/>
          <w:kern w:val="0"/>
          <w:szCs w:val="21"/>
        </w:rPr>
        <w:t>)</w:t>
      </w:r>
      <w:r w:rsidRPr="0006561E">
        <w:rPr>
          <w:rFonts w:ascii="Arial" w:eastAsia="宋体" w:hAnsi="Arial" w:cs="Arial"/>
          <w:color w:val="333333"/>
          <w:kern w:val="0"/>
          <w:szCs w:val="21"/>
        </w:rPr>
        <w:t>国家规划矿区和对国民经济具有重要价值的矿区内的矿产资源</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二</w:t>
      </w:r>
      <w:r w:rsidRPr="0006561E">
        <w:rPr>
          <w:rFonts w:ascii="Arial" w:eastAsia="宋体" w:hAnsi="Arial" w:cs="Arial"/>
          <w:color w:val="333333"/>
          <w:kern w:val="0"/>
          <w:szCs w:val="21"/>
        </w:rPr>
        <w:t>)</w:t>
      </w:r>
      <w:r w:rsidRPr="0006561E">
        <w:rPr>
          <w:rFonts w:ascii="Arial" w:eastAsia="宋体" w:hAnsi="Arial" w:cs="Arial"/>
          <w:color w:val="333333"/>
          <w:kern w:val="0"/>
          <w:szCs w:val="21"/>
        </w:rPr>
        <w:t>前项规定区域以外可供开采的矿产储量规模在大型以上的矿产资源</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三</w:t>
      </w:r>
      <w:r w:rsidRPr="0006561E">
        <w:rPr>
          <w:rFonts w:ascii="Arial" w:eastAsia="宋体" w:hAnsi="Arial" w:cs="Arial"/>
          <w:color w:val="333333"/>
          <w:kern w:val="0"/>
          <w:szCs w:val="21"/>
        </w:rPr>
        <w:t>)</w:t>
      </w:r>
      <w:r w:rsidRPr="0006561E">
        <w:rPr>
          <w:rFonts w:ascii="Arial" w:eastAsia="宋体" w:hAnsi="Arial" w:cs="Arial"/>
          <w:color w:val="333333"/>
          <w:kern w:val="0"/>
          <w:szCs w:val="21"/>
        </w:rPr>
        <w:t>国家规定实行保护性开采的特定矿种</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四</w:t>
      </w:r>
      <w:r w:rsidRPr="0006561E">
        <w:rPr>
          <w:rFonts w:ascii="Arial" w:eastAsia="宋体" w:hAnsi="Arial" w:cs="Arial"/>
          <w:color w:val="333333"/>
          <w:kern w:val="0"/>
          <w:szCs w:val="21"/>
        </w:rPr>
        <w:t>)</w:t>
      </w:r>
      <w:r w:rsidRPr="0006561E">
        <w:rPr>
          <w:rFonts w:ascii="Arial" w:eastAsia="宋体" w:hAnsi="Arial" w:cs="Arial"/>
          <w:color w:val="333333"/>
          <w:kern w:val="0"/>
          <w:szCs w:val="21"/>
        </w:rPr>
        <w:t>领海及中国管辖的其他海域的矿产资源</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五</w:t>
      </w:r>
      <w:r w:rsidRPr="0006561E">
        <w:rPr>
          <w:rFonts w:ascii="Arial" w:eastAsia="宋体" w:hAnsi="Arial" w:cs="Arial"/>
          <w:color w:val="333333"/>
          <w:kern w:val="0"/>
          <w:szCs w:val="21"/>
        </w:rPr>
        <w:t>)</w:t>
      </w:r>
      <w:r w:rsidRPr="0006561E">
        <w:rPr>
          <w:rFonts w:ascii="Arial" w:eastAsia="宋体" w:hAnsi="Arial" w:cs="Arial"/>
          <w:color w:val="333333"/>
          <w:kern w:val="0"/>
          <w:szCs w:val="21"/>
        </w:rPr>
        <w:t>国务院规定的其他矿产资源。</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开采石油、天然气、放射性矿产等特定矿种的，可以由国务院授权的有关主管部门审批，并颁发采矿许可证。</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开采第一款、第二款规定以外的矿产资源，其可供开采的矿产的储量规模为中型的，由省、自治区、直辖市人民政府地质矿产主管部门审批和颁发采矿许可证。</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开采第一款、第二款和第三款规定以外的矿产资源的管理办法，由省、自治区、直辖市人民代表大会常务委员会依法制定。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lastRenderedPageBreak/>
        <w:t>依照第三款、第四款的规定审批和颁发采矿许可证的，由省、自治区、直辖市人民政府地质矿产主管部门汇总向国务院地质矿产主管部门备案。</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矿产储量规模的大型、中型的划分标准，由国务院矿产储量审批机构规定。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第十七条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国家对国家规划矿区、对国民经济具有重要价值的矿区和国家规定实行保护性开采的特定矿种，实行有计划的开采</w:t>
      </w:r>
      <w:r w:rsidRPr="0006561E">
        <w:rPr>
          <w:rFonts w:ascii="Arial" w:eastAsia="宋体" w:hAnsi="Arial" w:cs="Arial"/>
          <w:color w:val="333333"/>
          <w:kern w:val="0"/>
          <w:szCs w:val="21"/>
        </w:rPr>
        <w:t>;</w:t>
      </w:r>
      <w:r w:rsidRPr="0006561E">
        <w:rPr>
          <w:rFonts w:ascii="Arial" w:eastAsia="宋体" w:hAnsi="Arial" w:cs="Arial"/>
          <w:color w:val="333333"/>
          <w:kern w:val="0"/>
          <w:szCs w:val="21"/>
        </w:rPr>
        <w:t>未经国务院有关主管部门批准，任何单位和个人不得开采。</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第十八条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国家规划矿区的范围、对国民经济具有重要价值的矿区的范围、矿山企业矿区的范围依法划定后，由划定矿区范围的主管机关通知有关县级人民政府予以公告。</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矿山企业变更矿区范围，必须报请原审批机关批准，并报请原颁发采矿许可证的机关重新核发采矿许可证。</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第十九条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地方各级人民政府应当采取措施，维护本行政区域内的国有矿山企业和其他矿山企业矿区范围内的正常秩序。</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禁止任何单位和个人进入他人依法设立的国有矿山企业和其他矿山企业矿区范围内采矿。</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第二十条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非经国务院授权的有关主管部门同意，不得在下列地区开采矿产资源</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一</w:t>
      </w:r>
      <w:r w:rsidRPr="0006561E">
        <w:rPr>
          <w:rFonts w:ascii="Arial" w:eastAsia="宋体" w:hAnsi="Arial" w:cs="Arial"/>
          <w:color w:val="333333"/>
          <w:kern w:val="0"/>
          <w:szCs w:val="21"/>
        </w:rPr>
        <w:t>)</w:t>
      </w:r>
      <w:r w:rsidRPr="0006561E">
        <w:rPr>
          <w:rFonts w:ascii="Arial" w:eastAsia="宋体" w:hAnsi="Arial" w:cs="Arial"/>
          <w:color w:val="333333"/>
          <w:kern w:val="0"/>
          <w:szCs w:val="21"/>
        </w:rPr>
        <w:t>港口、机场、国防工程设施圈定地区以内</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二</w:t>
      </w:r>
      <w:r w:rsidRPr="0006561E">
        <w:rPr>
          <w:rFonts w:ascii="Arial" w:eastAsia="宋体" w:hAnsi="Arial" w:cs="Arial"/>
          <w:color w:val="333333"/>
          <w:kern w:val="0"/>
          <w:szCs w:val="21"/>
        </w:rPr>
        <w:t>)</w:t>
      </w:r>
      <w:r w:rsidRPr="0006561E">
        <w:rPr>
          <w:rFonts w:ascii="Arial" w:eastAsia="宋体" w:hAnsi="Arial" w:cs="Arial"/>
          <w:color w:val="333333"/>
          <w:kern w:val="0"/>
          <w:szCs w:val="21"/>
        </w:rPr>
        <w:t>重要工业区、大型水利工程设施、城镇市政工程设施附近一定距离以内</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三</w:t>
      </w:r>
      <w:r w:rsidRPr="0006561E">
        <w:rPr>
          <w:rFonts w:ascii="Arial" w:eastAsia="宋体" w:hAnsi="Arial" w:cs="Arial"/>
          <w:color w:val="333333"/>
          <w:kern w:val="0"/>
          <w:szCs w:val="21"/>
        </w:rPr>
        <w:t>)</w:t>
      </w:r>
      <w:r w:rsidRPr="0006561E">
        <w:rPr>
          <w:rFonts w:ascii="Arial" w:eastAsia="宋体" w:hAnsi="Arial" w:cs="Arial"/>
          <w:color w:val="333333"/>
          <w:kern w:val="0"/>
          <w:szCs w:val="21"/>
        </w:rPr>
        <w:t>铁路、重要公路两侧一定距离以内</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四</w:t>
      </w:r>
      <w:r w:rsidRPr="0006561E">
        <w:rPr>
          <w:rFonts w:ascii="Arial" w:eastAsia="宋体" w:hAnsi="Arial" w:cs="Arial"/>
          <w:color w:val="333333"/>
          <w:kern w:val="0"/>
          <w:szCs w:val="21"/>
        </w:rPr>
        <w:t>)</w:t>
      </w:r>
      <w:r w:rsidRPr="0006561E">
        <w:rPr>
          <w:rFonts w:ascii="Arial" w:eastAsia="宋体" w:hAnsi="Arial" w:cs="Arial"/>
          <w:color w:val="333333"/>
          <w:kern w:val="0"/>
          <w:szCs w:val="21"/>
        </w:rPr>
        <w:t>重要河流、堤坝两侧一定距离以内</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五</w:t>
      </w:r>
      <w:r w:rsidRPr="0006561E">
        <w:rPr>
          <w:rFonts w:ascii="Arial" w:eastAsia="宋体" w:hAnsi="Arial" w:cs="Arial"/>
          <w:color w:val="333333"/>
          <w:kern w:val="0"/>
          <w:szCs w:val="21"/>
        </w:rPr>
        <w:t>)</w:t>
      </w:r>
      <w:r w:rsidRPr="0006561E">
        <w:rPr>
          <w:rFonts w:ascii="Arial" w:eastAsia="宋体" w:hAnsi="Arial" w:cs="Arial"/>
          <w:color w:val="333333"/>
          <w:kern w:val="0"/>
          <w:szCs w:val="21"/>
        </w:rPr>
        <w:t>国家划定的自然保护区、重要风景区，国家重点保护的不能移动的历史文物和名胜古迹所在地</w:t>
      </w:r>
      <w:r w:rsidRPr="0006561E">
        <w:rPr>
          <w:rFonts w:ascii="Arial" w:eastAsia="宋体" w:hAnsi="Arial" w:cs="Arial"/>
          <w:color w:val="333333"/>
          <w:kern w:val="0"/>
          <w:szCs w:val="21"/>
        </w:rPr>
        <w:t>;</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w:t>
      </w:r>
      <w:r w:rsidRPr="0006561E">
        <w:rPr>
          <w:rFonts w:ascii="Arial" w:eastAsia="宋体" w:hAnsi="Arial" w:cs="Arial"/>
          <w:color w:val="333333"/>
          <w:kern w:val="0"/>
          <w:szCs w:val="21"/>
        </w:rPr>
        <w:t>六</w:t>
      </w:r>
      <w:r w:rsidRPr="0006561E">
        <w:rPr>
          <w:rFonts w:ascii="Arial" w:eastAsia="宋体" w:hAnsi="Arial" w:cs="Arial"/>
          <w:color w:val="333333"/>
          <w:kern w:val="0"/>
          <w:szCs w:val="21"/>
        </w:rPr>
        <w:t>)</w:t>
      </w:r>
      <w:r w:rsidRPr="0006561E">
        <w:rPr>
          <w:rFonts w:ascii="Arial" w:eastAsia="宋体" w:hAnsi="Arial" w:cs="Arial"/>
          <w:color w:val="333333"/>
          <w:kern w:val="0"/>
          <w:szCs w:val="21"/>
        </w:rPr>
        <w:t>国家规定不得开采矿产资源的其他地区。</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第二十一条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关闭矿山，必须提出矿山闭坑报告及有关采掘工程、不安全隐患、土地复垦利用、环境保护的资料，并按照国家规定报请审查批准。</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第二十二条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勘查、开采矿产资源时，发现具有重大科学文化价值的罕见地质现象以及文化古迹，应当加以保护并及时报告有关部门。</w:t>
      </w:r>
    </w:p>
    <w:p w:rsidR="0006561E" w:rsidRPr="0006561E" w:rsidRDefault="0006561E" w:rsidP="0006561E">
      <w:pPr>
        <w:widowControl/>
        <w:shd w:val="clear" w:color="auto" w:fill="FFFFFF"/>
        <w:spacing w:line="360" w:lineRule="atLeast"/>
        <w:ind w:firstLine="480"/>
        <w:jc w:val="left"/>
        <w:rPr>
          <w:rFonts w:ascii="Arial" w:eastAsia="宋体" w:hAnsi="Arial" w:cs="Arial"/>
          <w:color w:val="333333"/>
          <w:kern w:val="0"/>
          <w:szCs w:val="21"/>
        </w:rPr>
      </w:pPr>
      <w:r w:rsidRPr="0006561E">
        <w:rPr>
          <w:rFonts w:ascii="Arial" w:eastAsia="宋体" w:hAnsi="Arial" w:cs="Arial"/>
          <w:b/>
          <w:bCs/>
          <w:color w:val="333333"/>
          <w:kern w:val="0"/>
        </w:rPr>
        <w:t>第三章</w:t>
      </w:r>
      <w:r w:rsidRPr="0006561E">
        <w:rPr>
          <w:rFonts w:ascii="Arial" w:eastAsia="宋体" w:hAnsi="Arial" w:cs="Arial"/>
          <w:b/>
          <w:bCs/>
          <w:color w:val="333333"/>
          <w:kern w:val="0"/>
        </w:rPr>
        <w:t xml:space="preserve"> </w:t>
      </w:r>
      <w:r w:rsidRPr="0006561E">
        <w:rPr>
          <w:rFonts w:ascii="Arial" w:eastAsia="宋体" w:hAnsi="Arial" w:cs="Arial"/>
          <w:b/>
          <w:bCs/>
          <w:color w:val="333333"/>
          <w:kern w:val="0"/>
        </w:rPr>
        <w:t>矿产资源的勘查</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lastRenderedPageBreak/>
        <w:t>第二十三条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区域地质调查按照国家统一规划进行。区域地质调查的报告和图件按照国家规定验收，提供有关部门使用。</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第二十四条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矿产资源普查在完成主要矿种普查任务的同时，应当对工作区内包括共生或者伴生矿产的成矿地质条件和矿床工业远景作出初步综合评价。</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第二十五条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矿床勘探必须对矿区内具有工业价值的共生和伴生矿产进行综合评价，并计算其储量。未作综合评价的勘探报告不予批准。但是，国务院计划部门另有规定的矿床勘探项目除外。</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第二十六条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普查、勘探易损坏的特种非金属矿产、流体矿产、易燃易爆易溶矿产和含有放射性元素的矿产，必须采用省级以上人民政府有关主管部门规定的普查、勘探方法，并有必要的技术装备和安全措施。</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第二十七条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矿产资源勘查的原始地质编录和图件，岩矿心、测试样品和其他实物标本资料，各种勘查标志，应当按照有关规定保护和保存。</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第二十八条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矿床勘探报告及其他有价值的勘查资料，按照国务院规定实行有偿使用。</w:t>
      </w:r>
    </w:p>
    <w:p w:rsidR="0006561E" w:rsidRPr="0006561E" w:rsidRDefault="0006561E" w:rsidP="0006561E">
      <w:pPr>
        <w:widowControl/>
        <w:shd w:val="clear" w:color="auto" w:fill="FFFFFF"/>
        <w:spacing w:line="360" w:lineRule="atLeast"/>
        <w:ind w:firstLine="480"/>
        <w:jc w:val="left"/>
        <w:rPr>
          <w:rFonts w:ascii="Arial" w:eastAsia="宋体" w:hAnsi="Arial" w:cs="Arial"/>
          <w:color w:val="333333"/>
          <w:kern w:val="0"/>
          <w:szCs w:val="21"/>
        </w:rPr>
      </w:pPr>
      <w:r w:rsidRPr="0006561E">
        <w:rPr>
          <w:rFonts w:ascii="Arial" w:eastAsia="宋体" w:hAnsi="Arial" w:cs="Arial"/>
          <w:b/>
          <w:bCs/>
          <w:color w:val="333333"/>
          <w:kern w:val="0"/>
        </w:rPr>
        <w:t>第四章</w:t>
      </w:r>
      <w:r w:rsidRPr="0006561E">
        <w:rPr>
          <w:rFonts w:ascii="Arial" w:eastAsia="宋体" w:hAnsi="Arial" w:cs="Arial"/>
          <w:b/>
          <w:bCs/>
          <w:color w:val="333333"/>
          <w:kern w:val="0"/>
        </w:rPr>
        <w:t xml:space="preserve"> </w:t>
      </w:r>
      <w:r w:rsidRPr="0006561E">
        <w:rPr>
          <w:rFonts w:ascii="Arial" w:eastAsia="宋体" w:hAnsi="Arial" w:cs="Arial"/>
          <w:b/>
          <w:bCs/>
          <w:color w:val="333333"/>
          <w:kern w:val="0"/>
        </w:rPr>
        <w:t>矿产资源的开采</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第二十九条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开采矿产资源，必须采取合理的开采顺序、开采方法和选矿工艺。矿山企业的开采回采率、采矿贫化率和选矿回收率应当达到设计要求。</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第三十条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在开采主要矿产的同时，对具有工业价值的共生和伴生矿产应当统一规划，综合开采，综合利用，防止浪费</w:t>
      </w:r>
      <w:r w:rsidRPr="0006561E">
        <w:rPr>
          <w:rFonts w:ascii="Arial" w:eastAsia="宋体" w:hAnsi="Arial" w:cs="Arial"/>
          <w:color w:val="333333"/>
          <w:kern w:val="0"/>
          <w:szCs w:val="21"/>
        </w:rPr>
        <w:t>;</w:t>
      </w:r>
      <w:r w:rsidRPr="0006561E">
        <w:rPr>
          <w:rFonts w:ascii="Arial" w:eastAsia="宋体" w:hAnsi="Arial" w:cs="Arial"/>
          <w:color w:val="333333"/>
          <w:kern w:val="0"/>
          <w:szCs w:val="21"/>
        </w:rPr>
        <w:t>对暂时不能综合开采或者必须同时采出而暂时还不能综合利用的矿产以及含有有用组分的尾矿，应当采取有效的保护措施，防止损失破坏。</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第三十一条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开采矿产资源，必须遵守国家劳动安全卫生规定，具备保障安全生产的必要条件。</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第三十二条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开采矿产资源，必须遵守有关环境保护的法律规定，防止污染环境。</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开采矿产资源，应当节约用地。耕地、草原、林地因采矿受到破坏的，矿山企业应当因地制宜地采取复垦利用、植树种草或者其他利用措施。</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开采矿产资源给他人生产、生活造成损失的，应当负责赔偿，并采取必要的补救措施。</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第三十三条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第三十四条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国务院规定由指定的单位统一收购的矿产品，任何其他单位或者个人不得收购</w:t>
      </w:r>
      <w:r w:rsidRPr="0006561E">
        <w:rPr>
          <w:rFonts w:ascii="Arial" w:eastAsia="宋体" w:hAnsi="Arial" w:cs="Arial"/>
          <w:color w:val="333333"/>
          <w:kern w:val="0"/>
          <w:szCs w:val="21"/>
        </w:rPr>
        <w:t>;</w:t>
      </w:r>
      <w:r w:rsidRPr="0006561E">
        <w:rPr>
          <w:rFonts w:ascii="Arial" w:eastAsia="宋体" w:hAnsi="Arial" w:cs="Arial"/>
          <w:color w:val="333333"/>
          <w:kern w:val="0"/>
          <w:szCs w:val="21"/>
        </w:rPr>
        <w:t>开采者不得向非指定单位销售。</w:t>
      </w:r>
    </w:p>
    <w:p w:rsidR="0006561E" w:rsidRPr="0006561E" w:rsidRDefault="0006561E" w:rsidP="0006561E">
      <w:pPr>
        <w:widowControl/>
        <w:shd w:val="clear" w:color="auto" w:fill="FFFFFF"/>
        <w:spacing w:line="360" w:lineRule="atLeast"/>
        <w:ind w:firstLine="480"/>
        <w:jc w:val="left"/>
        <w:rPr>
          <w:rFonts w:ascii="Arial" w:eastAsia="宋体" w:hAnsi="Arial" w:cs="Arial"/>
          <w:color w:val="333333"/>
          <w:kern w:val="0"/>
          <w:szCs w:val="21"/>
        </w:rPr>
      </w:pPr>
      <w:r w:rsidRPr="0006561E">
        <w:rPr>
          <w:rFonts w:ascii="Arial" w:eastAsia="宋体" w:hAnsi="Arial" w:cs="Arial"/>
          <w:b/>
          <w:bCs/>
          <w:color w:val="333333"/>
          <w:kern w:val="0"/>
        </w:rPr>
        <w:lastRenderedPageBreak/>
        <w:t>第五章</w:t>
      </w:r>
      <w:r w:rsidRPr="0006561E">
        <w:rPr>
          <w:rFonts w:ascii="Arial" w:eastAsia="宋体" w:hAnsi="Arial" w:cs="Arial"/>
          <w:b/>
          <w:bCs/>
          <w:color w:val="333333"/>
          <w:kern w:val="0"/>
        </w:rPr>
        <w:t xml:space="preserve"> </w:t>
      </w:r>
      <w:r w:rsidRPr="0006561E">
        <w:rPr>
          <w:rFonts w:ascii="Arial" w:eastAsia="宋体" w:hAnsi="Arial" w:cs="Arial"/>
          <w:b/>
          <w:bCs/>
          <w:color w:val="333333"/>
          <w:kern w:val="0"/>
        </w:rPr>
        <w:t>集体矿山企业和个体采矿</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第三十五条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家对集体矿山企业和个体采矿实行积极扶持、合理规划、正确引导、加强管理的方针，鼓励集体矿山企业开采国家指定范围内的矿产资源，允许个人采挖零星分散资源和只能用作普通建筑材料的砂、石、粘土以及为生活自用采挖少量矿产。</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矿产储量规模适宜由矿山企业开采的矿产资源、国家规定实行保护性开采的特定矿种和国家规定禁止个人开采的其他矿产资源，个人不得开采。</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国家指导、帮助集体矿山企业和个体采矿不断提高技术水平、资源利用率和经济效益。</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地质矿产主管部门、地质工作单位和国有矿山企业应当按照积极支持、有偿互惠的原则向集体矿山企业和个体采矿提供地质资料和技术服务。</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第三十六条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国务院和国务院有关主管部门批准开办的矿山企业矿区范围内已有的集体矿山企业，应当关闭或者到指定的其他地点开采，由矿山建设单位给予合理的补偿，并妥善安置群众生活</w:t>
      </w:r>
      <w:r w:rsidRPr="0006561E">
        <w:rPr>
          <w:rFonts w:ascii="Arial" w:eastAsia="宋体" w:hAnsi="Arial" w:cs="Arial"/>
          <w:color w:val="333333"/>
          <w:kern w:val="0"/>
          <w:szCs w:val="21"/>
        </w:rPr>
        <w:t>;</w:t>
      </w:r>
      <w:r w:rsidRPr="0006561E">
        <w:rPr>
          <w:rFonts w:ascii="Arial" w:eastAsia="宋体" w:hAnsi="Arial" w:cs="Arial"/>
          <w:color w:val="333333"/>
          <w:kern w:val="0"/>
          <w:szCs w:val="21"/>
        </w:rPr>
        <w:t>也可以按照该矿山企业的统筹安排，实行联合经营。</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第三十七条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集体矿山企业和个体采矿应当提高技术水平，提高矿产资源回收率。禁止乱挖滥采，破坏矿产资源。</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集体矿山企业必须测绘井上、井下工程对照图。</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第三十八条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县级以上人民政府应当指导、帮助集体矿山企业和个体采矿进行技术改造，改善经营管理，加强安全生产。</w:t>
      </w:r>
    </w:p>
    <w:p w:rsidR="0006561E" w:rsidRPr="0006561E" w:rsidRDefault="0006561E" w:rsidP="0006561E">
      <w:pPr>
        <w:widowControl/>
        <w:shd w:val="clear" w:color="auto" w:fill="FFFFFF"/>
        <w:spacing w:line="360" w:lineRule="atLeast"/>
        <w:ind w:firstLine="480"/>
        <w:jc w:val="left"/>
        <w:rPr>
          <w:rFonts w:ascii="Arial" w:eastAsia="宋体" w:hAnsi="Arial" w:cs="Arial"/>
          <w:color w:val="333333"/>
          <w:kern w:val="0"/>
          <w:szCs w:val="21"/>
        </w:rPr>
      </w:pPr>
      <w:r w:rsidRPr="0006561E">
        <w:rPr>
          <w:rFonts w:ascii="Arial" w:eastAsia="宋体" w:hAnsi="Arial" w:cs="Arial"/>
          <w:b/>
          <w:bCs/>
          <w:color w:val="333333"/>
          <w:kern w:val="0"/>
        </w:rPr>
        <w:t>第六章</w:t>
      </w:r>
      <w:r w:rsidRPr="0006561E">
        <w:rPr>
          <w:rFonts w:ascii="Arial" w:eastAsia="宋体" w:hAnsi="Arial" w:cs="Arial"/>
          <w:b/>
          <w:bCs/>
          <w:color w:val="333333"/>
          <w:kern w:val="0"/>
        </w:rPr>
        <w:t xml:space="preserve"> </w:t>
      </w:r>
      <w:r w:rsidRPr="0006561E">
        <w:rPr>
          <w:rFonts w:ascii="Arial" w:eastAsia="宋体" w:hAnsi="Arial" w:cs="Arial"/>
          <w:b/>
          <w:bCs/>
          <w:color w:val="333333"/>
          <w:kern w:val="0"/>
        </w:rPr>
        <w:t>法律责任</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第三十九条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w:t>
      </w:r>
      <w:r w:rsidRPr="0006561E">
        <w:rPr>
          <w:rFonts w:ascii="Arial" w:eastAsia="宋体" w:hAnsi="Arial" w:cs="Arial"/>
          <w:color w:val="333333"/>
          <w:kern w:val="0"/>
          <w:szCs w:val="21"/>
        </w:rPr>
        <w:t>;</w:t>
      </w:r>
      <w:r w:rsidRPr="0006561E">
        <w:rPr>
          <w:rFonts w:ascii="Arial" w:eastAsia="宋体" w:hAnsi="Arial" w:cs="Arial"/>
          <w:color w:val="333333"/>
          <w:kern w:val="0"/>
          <w:szCs w:val="21"/>
        </w:rPr>
        <w:t>拒不停止开采，造成矿产资源破坏的，依照刑法有关规定对直接责任人员追究刑事责任。</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单位和个人进入他人依法设立的国有矿山企业和其他矿山企业矿区范围内采矿的，依照前款规定处罚。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第四十条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超越批准的矿区范围采矿的，责令退回本矿区范围内开采、赔偿损失，没收越界开采的矿产品和违法所得，可以并处罚款</w:t>
      </w:r>
      <w:r w:rsidRPr="0006561E">
        <w:rPr>
          <w:rFonts w:ascii="Arial" w:eastAsia="宋体" w:hAnsi="Arial" w:cs="Arial"/>
          <w:color w:val="333333"/>
          <w:kern w:val="0"/>
          <w:szCs w:val="21"/>
        </w:rPr>
        <w:t>;</w:t>
      </w:r>
      <w:r w:rsidRPr="0006561E">
        <w:rPr>
          <w:rFonts w:ascii="Arial" w:eastAsia="宋体" w:hAnsi="Arial" w:cs="Arial"/>
          <w:color w:val="333333"/>
          <w:kern w:val="0"/>
          <w:szCs w:val="21"/>
        </w:rPr>
        <w:t>拒不退回本矿区范围内开采，造成矿产资源破坏的，吊销采矿许可证，依照刑法有关规定对直接责任人员追究刑事责任。</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第四十一条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盗窃、抢夺矿山企业和勘查单位的矿产品和其他财物的，破坏采矿、勘查设施的，扰乱矿区和勘查作业区的生产秩序、工作秩序的，分别依照刑法有关规定追究刑事责任</w:t>
      </w:r>
      <w:r w:rsidRPr="0006561E">
        <w:rPr>
          <w:rFonts w:ascii="Arial" w:eastAsia="宋体" w:hAnsi="Arial" w:cs="Arial"/>
          <w:color w:val="333333"/>
          <w:kern w:val="0"/>
          <w:szCs w:val="21"/>
        </w:rPr>
        <w:t>;</w:t>
      </w:r>
      <w:r w:rsidRPr="0006561E">
        <w:rPr>
          <w:rFonts w:ascii="Arial" w:eastAsia="宋体" w:hAnsi="Arial" w:cs="Arial"/>
          <w:color w:val="333333"/>
          <w:kern w:val="0"/>
          <w:szCs w:val="21"/>
        </w:rPr>
        <w:t>情节显著轻微的，依照治安管理处罚法有关规定予以处罚。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第四十二条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买卖、出租或者以其他形式转让矿产资源的，没收违法所得，处以罚款。</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lastRenderedPageBreak/>
        <w:t>违反本法第六条的规定将探矿权、采矿权倒卖牟利的，吊销勘查许可证、采矿许可证，没收违法所得，处以罚款。</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第四十三条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违反本法规定收购和销售国家统一收购的矿产品的，没收矿产品和违法所得，可以并处罚款</w:t>
      </w:r>
      <w:r w:rsidRPr="0006561E">
        <w:rPr>
          <w:rFonts w:ascii="Arial" w:eastAsia="宋体" w:hAnsi="Arial" w:cs="Arial"/>
          <w:color w:val="333333"/>
          <w:kern w:val="0"/>
          <w:szCs w:val="21"/>
        </w:rPr>
        <w:t>;</w:t>
      </w:r>
      <w:r w:rsidRPr="0006561E">
        <w:rPr>
          <w:rFonts w:ascii="Arial" w:eastAsia="宋体" w:hAnsi="Arial" w:cs="Arial"/>
          <w:color w:val="333333"/>
          <w:kern w:val="0"/>
          <w:szCs w:val="21"/>
        </w:rPr>
        <w:t>情节严重的，依照刑法有关规定，追究刑事责任。</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第四十四条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违反本法规定，采取破坏性的开采方法开采矿产资源的，处以罚款，可以吊销采矿许可证</w:t>
      </w:r>
      <w:r w:rsidRPr="0006561E">
        <w:rPr>
          <w:rFonts w:ascii="Arial" w:eastAsia="宋体" w:hAnsi="Arial" w:cs="Arial"/>
          <w:color w:val="333333"/>
          <w:kern w:val="0"/>
          <w:szCs w:val="21"/>
        </w:rPr>
        <w:t>;</w:t>
      </w:r>
      <w:r w:rsidRPr="0006561E">
        <w:rPr>
          <w:rFonts w:ascii="Arial" w:eastAsia="宋体" w:hAnsi="Arial" w:cs="Arial"/>
          <w:color w:val="333333"/>
          <w:kern w:val="0"/>
          <w:szCs w:val="21"/>
        </w:rPr>
        <w:t>造成矿产资源严重破坏的，依照刑法有关规定对直接责任人员追究刑事责任。</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第四十五条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依照第三十九条、第四十条、第四十二条、第四十四条规定应当给予行政处罚而不给予行政处罚的，上级人民政府地质矿产主管部门有权责令改正或者直接给予行政处罚。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第四十六条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当事人对行政处罚决定不服的，可以依法申请复议，也可以依法直接向人民法院起诉。</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当事人逾期不申请复议也不向人民法院起诉，又不履行处罚决定的，由作出处罚决定的机关申请人民法院强制执行。</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第四十七条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w:t>
      </w:r>
      <w:r w:rsidRPr="0006561E">
        <w:rPr>
          <w:rFonts w:ascii="Arial" w:eastAsia="宋体" w:hAnsi="Arial" w:cs="Arial"/>
          <w:color w:val="333333"/>
          <w:kern w:val="0"/>
          <w:szCs w:val="21"/>
        </w:rPr>
        <w:t>;</w:t>
      </w:r>
      <w:r w:rsidRPr="0006561E">
        <w:rPr>
          <w:rFonts w:ascii="Arial" w:eastAsia="宋体" w:hAnsi="Arial" w:cs="Arial"/>
          <w:color w:val="333333"/>
          <w:kern w:val="0"/>
          <w:szCs w:val="21"/>
        </w:rPr>
        <w:t>不构成犯罪的，给予行政处分。违法颁发的勘查许可证、采矿许可证，上级人民政府地质矿产主管部门有权予以撤销。</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第四十八条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以暴力、威胁方法阻碍从事矿产资源勘查、开采监督管理工作的国家工作人员依法执行职务的，依照刑法有关规定追究刑事责任</w:t>
      </w:r>
      <w:r w:rsidRPr="0006561E">
        <w:rPr>
          <w:rFonts w:ascii="Arial" w:eastAsia="宋体" w:hAnsi="Arial" w:cs="Arial"/>
          <w:color w:val="333333"/>
          <w:kern w:val="0"/>
          <w:szCs w:val="21"/>
        </w:rPr>
        <w:t>;</w:t>
      </w:r>
      <w:r w:rsidRPr="0006561E">
        <w:rPr>
          <w:rFonts w:ascii="Arial" w:eastAsia="宋体" w:hAnsi="Arial" w:cs="Arial"/>
          <w:color w:val="333333"/>
          <w:kern w:val="0"/>
          <w:szCs w:val="21"/>
        </w:rPr>
        <w:t>拒绝、阻碍从事矿产资源勘查、开采监督管理工作的国家工作人员依法执行职务未使用暴力、威胁方法的，由公安机关依照治安管理处罚法的规定处罚。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第四十九条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矿山企业之间的矿区范围的争议，由当事人协商解决，协商不成的，由有关县级以上地方人民政府根据依法核定的矿区范围处理</w:t>
      </w:r>
      <w:r w:rsidRPr="0006561E">
        <w:rPr>
          <w:rFonts w:ascii="Arial" w:eastAsia="宋体" w:hAnsi="Arial" w:cs="Arial"/>
          <w:color w:val="333333"/>
          <w:kern w:val="0"/>
          <w:szCs w:val="21"/>
        </w:rPr>
        <w:t>;</w:t>
      </w:r>
      <w:r w:rsidRPr="0006561E">
        <w:rPr>
          <w:rFonts w:ascii="Arial" w:eastAsia="宋体" w:hAnsi="Arial" w:cs="Arial"/>
          <w:color w:val="333333"/>
          <w:kern w:val="0"/>
          <w:szCs w:val="21"/>
        </w:rPr>
        <w:t>跨省、自治区、直辖市的矿区范围的争议，由有关省、自治区、直辖市人民政府协商解决，协商不成的，由国务院处理。</w:t>
      </w:r>
    </w:p>
    <w:p w:rsidR="0006561E" w:rsidRPr="0006561E" w:rsidRDefault="0006561E" w:rsidP="0006561E">
      <w:pPr>
        <w:widowControl/>
        <w:shd w:val="clear" w:color="auto" w:fill="FFFFFF"/>
        <w:spacing w:line="360" w:lineRule="atLeast"/>
        <w:ind w:firstLine="480"/>
        <w:jc w:val="left"/>
        <w:rPr>
          <w:rFonts w:ascii="Arial" w:eastAsia="宋体" w:hAnsi="Arial" w:cs="Arial"/>
          <w:color w:val="333333"/>
          <w:kern w:val="0"/>
          <w:szCs w:val="21"/>
        </w:rPr>
      </w:pPr>
      <w:r w:rsidRPr="0006561E">
        <w:rPr>
          <w:rFonts w:ascii="Arial" w:eastAsia="宋体" w:hAnsi="Arial" w:cs="Arial"/>
          <w:b/>
          <w:bCs/>
          <w:color w:val="333333"/>
          <w:kern w:val="0"/>
        </w:rPr>
        <w:t>第七章</w:t>
      </w:r>
      <w:r w:rsidRPr="0006561E">
        <w:rPr>
          <w:rFonts w:ascii="Arial" w:eastAsia="宋体" w:hAnsi="Arial" w:cs="Arial"/>
          <w:b/>
          <w:bCs/>
          <w:color w:val="333333"/>
          <w:kern w:val="0"/>
        </w:rPr>
        <w:t xml:space="preserve"> </w:t>
      </w:r>
      <w:r w:rsidRPr="0006561E">
        <w:rPr>
          <w:rFonts w:ascii="Arial" w:eastAsia="宋体" w:hAnsi="Arial" w:cs="Arial"/>
          <w:b/>
          <w:bCs/>
          <w:color w:val="333333"/>
          <w:kern w:val="0"/>
        </w:rPr>
        <w:t>附则</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第五十条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外商投资勘查、开采矿产资源，法律、行政法规另有规定的，从其规定。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lastRenderedPageBreak/>
        <w:t>第五十一条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本法施行以前，未办理批准手续、未划定矿区范围、未取得采矿许可证开采矿产资源的，应当依照本法有关规定申请补办手续。</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第五十二条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本法实施细则由国务院制定。</w:t>
      </w:r>
    </w:p>
    <w:p w:rsidR="0006561E" w:rsidRPr="0006561E" w:rsidRDefault="0006561E" w:rsidP="0006561E">
      <w:pPr>
        <w:widowControl/>
        <w:shd w:val="clear" w:color="auto" w:fill="FFFFFF"/>
        <w:spacing w:after="225" w:line="360" w:lineRule="atLeast"/>
        <w:ind w:firstLine="480"/>
        <w:jc w:val="left"/>
        <w:rPr>
          <w:rFonts w:ascii="Arial" w:eastAsia="宋体" w:hAnsi="Arial" w:cs="Arial"/>
          <w:color w:val="333333"/>
          <w:kern w:val="0"/>
          <w:szCs w:val="21"/>
        </w:rPr>
      </w:pPr>
      <w:r w:rsidRPr="0006561E">
        <w:rPr>
          <w:rFonts w:ascii="Arial" w:eastAsia="宋体" w:hAnsi="Arial" w:cs="Arial"/>
          <w:color w:val="333333"/>
          <w:kern w:val="0"/>
          <w:szCs w:val="21"/>
        </w:rPr>
        <w:t>第五十三条</w:t>
      </w:r>
      <w:r w:rsidRPr="0006561E">
        <w:rPr>
          <w:rFonts w:ascii="Arial" w:eastAsia="宋体" w:hAnsi="Arial" w:cs="Arial"/>
          <w:color w:val="333333"/>
          <w:kern w:val="0"/>
          <w:szCs w:val="21"/>
        </w:rPr>
        <w:t xml:space="preserve"> </w:t>
      </w:r>
      <w:r w:rsidRPr="0006561E">
        <w:rPr>
          <w:rFonts w:ascii="Arial" w:eastAsia="宋体" w:hAnsi="Arial" w:cs="Arial"/>
          <w:color w:val="333333"/>
          <w:kern w:val="0"/>
          <w:szCs w:val="21"/>
        </w:rPr>
        <w:t>本法自</w:t>
      </w:r>
      <w:r w:rsidRPr="0006561E">
        <w:rPr>
          <w:rFonts w:ascii="Arial" w:eastAsia="宋体" w:hAnsi="Arial" w:cs="Arial"/>
          <w:color w:val="333333"/>
          <w:kern w:val="0"/>
          <w:szCs w:val="21"/>
        </w:rPr>
        <w:t>1986</w:t>
      </w:r>
      <w:r w:rsidRPr="0006561E">
        <w:rPr>
          <w:rFonts w:ascii="Arial" w:eastAsia="宋体" w:hAnsi="Arial" w:cs="Arial"/>
          <w:color w:val="333333"/>
          <w:kern w:val="0"/>
          <w:szCs w:val="21"/>
        </w:rPr>
        <w:t>年</w:t>
      </w:r>
      <w:r w:rsidRPr="0006561E">
        <w:rPr>
          <w:rFonts w:ascii="Arial" w:eastAsia="宋体" w:hAnsi="Arial" w:cs="Arial"/>
          <w:color w:val="333333"/>
          <w:kern w:val="0"/>
          <w:szCs w:val="21"/>
        </w:rPr>
        <w:t>10</w:t>
      </w:r>
      <w:r w:rsidRPr="0006561E">
        <w:rPr>
          <w:rFonts w:ascii="Arial" w:eastAsia="宋体" w:hAnsi="Arial" w:cs="Arial"/>
          <w:color w:val="333333"/>
          <w:kern w:val="0"/>
          <w:szCs w:val="21"/>
        </w:rPr>
        <w:t>月</w:t>
      </w:r>
      <w:r w:rsidRPr="0006561E">
        <w:rPr>
          <w:rFonts w:ascii="Arial" w:eastAsia="宋体" w:hAnsi="Arial" w:cs="Arial"/>
          <w:color w:val="333333"/>
          <w:kern w:val="0"/>
          <w:szCs w:val="21"/>
        </w:rPr>
        <w:t>1</w:t>
      </w:r>
      <w:r w:rsidRPr="0006561E">
        <w:rPr>
          <w:rFonts w:ascii="Arial" w:eastAsia="宋体" w:hAnsi="Arial" w:cs="Arial"/>
          <w:color w:val="333333"/>
          <w:kern w:val="0"/>
          <w:szCs w:val="21"/>
        </w:rPr>
        <w:t>日施行。</w:t>
      </w:r>
    </w:p>
    <w:p w:rsidR="00055085" w:rsidRDefault="00055085"/>
    <w:sectPr w:rsidR="000550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085" w:rsidRDefault="00055085" w:rsidP="0006561E">
      <w:r>
        <w:separator/>
      </w:r>
    </w:p>
  </w:endnote>
  <w:endnote w:type="continuationSeparator" w:id="1">
    <w:p w:rsidR="00055085" w:rsidRDefault="00055085" w:rsidP="000656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085" w:rsidRDefault="00055085" w:rsidP="0006561E">
      <w:r>
        <w:separator/>
      </w:r>
    </w:p>
  </w:footnote>
  <w:footnote w:type="continuationSeparator" w:id="1">
    <w:p w:rsidR="00055085" w:rsidRDefault="00055085" w:rsidP="000656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61E"/>
    <w:rsid w:val="00055085"/>
    <w:rsid w:val="00065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561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0656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5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561E"/>
    <w:rPr>
      <w:sz w:val="18"/>
      <w:szCs w:val="18"/>
    </w:rPr>
  </w:style>
  <w:style w:type="paragraph" w:styleId="a4">
    <w:name w:val="footer"/>
    <w:basedOn w:val="a"/>
    <w:link w:val="Char0"/>
    <w:uiPriority w:val="99"/>
    <w:semiHidden/>
    <w:unhideWhenUsed/>
    <w:rsid w:val="000656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561E"/>
    <w:rPr>
      <w:sz w:val="18"/>
      <w:szCs w:val="18"/>
    </w:rPr>
  </w:style>
  <w:style w:type="character" w:customStyle="1" w:styleId="2Char">
    <w:name w:val="标题 2 Char"/>
    <w:basedOn w:val="a0"/>
    <w:link w:val="2"/>
    <w:uiPriority w:val="9"/>
    <w:rsid w:val="0006561E"/>
    <w:rPr>
      <w:rFonts w:ascii="宋体" w:eastAsia="宋体" w:hAnsi="宋体" w:cs="宋体"/>
      <w:b/>
      <w:bCs/>
      <w:kern w:val="0"/>
      <w:sz w:val="36"/>
      <w:szCs w:val="36"/>
    </w:rPr>
  </w:style>
  <w:style w:type="paragraph" w:styleId="a5">
    <w:name w:val="Normal (Web)"/>
    <w:basedOn w:val="a"/>
    <w:uiPriority w:val="99"/>
    <w:semiHidden/>
    <w:unhideWhenUsed/>
    <w:rsid w:val="0006561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6561E"/>
    <w:rPr>
      <w:color w:val="0000FF"/>
      <w:u w:val="single"/>
    </w:rPr>
  </w:style>
  <w:style w:type="character" w:customStyle="1" w:styleId="opt">
    <w:name w:val="opt"/>
    <w:basedOn w:val="a0"/>
    <w:rsid w:val="0006561E"/>
  </w:style>
  <w:style w:type="character" w:styleId="a7">
    <w:name w:val="Strong"/>
    <w:basedOn w:val="a0"/>
    <w:uiPriority w:val="22"/>
    <w:qFormat/>
    <w:rsid w:val="0006561E"/>
    <w:rPr>
      <w:b/>
      <w:bCs/>
    </w:rPr>
  </w:style>
  <w:style w:type="character" w:customStyle="1" w:styleId="1Char">
    <w:name w:val="标题 1 Char"/>
    <w:basedOn w:val="a0"/>
    <w:link w:val="1"/>
    <w:uiPriority w:val="9"/>
    <w:rsid w:val="0006561E"/>
    <w:rPr>
      <w:b/>
      <w:bCs/>
      <w:kern w:val="44"/>
      <w:sz w:val="44"/>
      <w:szCs w:val="44"/>
    </w:rPr>
  </w:style>
  <w:style w:type="character" w:customStyle="1" w:styleId="title">
    <w:name w:val="title"/>
    <w:basedOn w:val="a0"/>
    <w:rsid w:val="0006561E"/>
  </w:style>
</w:styles>
</file>

<file path=word/webSettings.xml><?xml version="1.0" encoding="utf-8"?>
<w:webSettings xmlns:r="http://schemas.openxmlformats.org/officeDocument/2006/relationships" xmlns:w="http://schemas.openxmlformats.org/wordprocessingml/2006/main">
  <w:divs>
    <w:div w:id="130877002">
      <w:bodyDiv w:val="1"/>
      <w:marLeft w:val="0"/>
      <w:marRight w:val="0"/>
      <w:marTop w:val="0"/>
      <w:marBottom w:val="0"/>
      <w:divBdr>
        <w:top w:val="none" w:sz="0" w:space="0" w:color="auto"/>
        <w:left w:val="none" w:sz="0" w:space="0" w:color="auto"/>
        <w:bottom w:val="none" w:sz="0" w:space="0" w:color="auto"/>
        <w:right w:val="none" w:sz="0" w:space="0" w:color="auto"/>
      </w:divBdr>
    </w:div>
    <w:div w:id="223494330">
      <w:bodyDiv w:val="1"/>
      <w:marLeft w:val="0"/>
      <w:marRight w:val="0"/>
      <w:marTop w:val="0"/>
      <w:marBottom w:val="0"/>
      <w:divBdr>
        <w:top w:val="none" w:sz="0" w:space="0" w:color="auto"/>
        <w:left w:val="none" w:sz="0" w:space="0" w:color="auto"/>
        <w:bottom w:val="none" w:sz="0" w:space="0" w:color="auto"/>
        <w:right w:val="none" w:sz="0" w:space="0" w:color="auto"/>
      </w:divBdr>
      <w:divsChild>
        <w:div w:id="1946501458">
          <w:marLeft w:val="0"/>
          <w:marRight w:val="0"/>
          <w:marTop w:val="0"/>
          <w:marBottom w:val="0"/>
          <w:divBdr>
            <w:top w:val="none" w:sz="0" w:space="0" w:color="auto"/>
            <w:left w:val="none" w:sz="0" w:space="0" w:color="auto"/>
            <w:bottom w:val="none" w:sz="0" w:space="0" w:color="auto"/>
            <w:right w:val="none" w:sz="0" w:space="0" w:color="auto"/>
          </w:divBdr>
          <w:divsChild>
            <w:div w:id="1968271918">
              <w:marLeft w:val="0"/>
              <w:marRight w:val="0"/>
              <w:marTop w:val="0"/>
              <w:marBottom w:val="0"/>
              <w:divBdr>
                <w:top w:val="none" w:sz="0" w:space="0" w:color="auto"/>
                <w:left w:val="none" w:sz="0" w:space="0" w:color="auto"/>
                <w:bottom w:val="none" w:sz="0" w:space="0" w:color="auto"/>
                <w:right w:val="none" w:sz="0" w:space="0" w:color="auto"/>
              </w:divBdr>
            </w:div>
          </w:divsChild>
        </w:div>
        <w:div w:id="268663090">
          <w:marLeft w:val="0"/>
          <w:marRight w:val="0"/>
          <w:marTop w:val="0"/>
          <w:marBottom w:val="0"/>
          <w:divBdr>
            <w:top w:val="none" w:sz="0" w:space="0" w:color="auto"/>
            <w:left w:val="none" w:sz="0" w:space="0" w:color="auto"/>
            <w:bottom w:val="none" w:sz="0" w:space="0" w:color="auto"/>
            <w:right w:val="none" w:sz="0" w:space="0" w:color="auto"/>
          </w:divBdr>
          <w:divsChild>
            <w:div w:id="19592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so.com/doc/5354341-55898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354341-5589805.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GTDK01</dc:creator>
  <cp:keywords/>
  <dc:description/>
  <cp:lastModifiedBy>GTDK01</cp:lastModifiedBy>
  <cp:revision>2</cp:revision>
  <dcterms:created xsi:type="dcterms:W3CDTF">2019-12-11T09:22:00Z</dcterms:created>
  <dcterms:modified xsi:type="dcterms:W3CDTF">2019-12-11T09:23:00Z</dcterms:modified>
</cp:coreProperties>
</file>