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0A4" w:rsidRPr="00D270A4" w:rsidRDefault="00D270A4" w:rsidP="00D270A4">
      <w:pPr>
        <w:widowControl/>
        <w:shd w:val="clear" w:color="auto" w:fill="FFFFFF"/>
        <w:jc w:val="center"/>
        <w:outlineLvl w:val="0"/>
        <w:rPr>
          <w:rFonts w:ascii="宋体" w:eastAsia="宋体" w:hAnsi="宋体" w:cs="Arial"/>
          <w:b/>
          <w:color w:val="000000"/>
          <w:kern w:val="36"/>
          <w:sz w:val="44"/>
          <w:szCs w:val="44"/>
        </w:rPr>
      </w:pPr>
      <w:r w:rsidRPr="00D270A4">
        <w:rPr>
          <w:rFonts w:ascii="宋体" w:eastAsia="宋体" w:hAnsi="宋体" w:cs="Arial"/>
          <w:b/>
          <w:color w:val="333333"/>
          <w:kern w:val="36"/>
          <w:sz w:val="44"/>
          <w:szCs w:val="44"/>
        </w:rPr>
        <w:t>福建省矿产资源条例</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第一章 总 则</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第一条 为规范矿产资源的勘查、开发、利用和保护工作，保障探矿权人和采矿权人的合法权益，促进矿业的可持续发展，根据《中华人民共和国矿产资源法》和其他有关法律、法规，结合本省实际，制定本条例。</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第二条 在本省行政区域内从事勘查、开发矿产资源活动的单位和个人，必须遵守本条例</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第三条 矿产资源属于国家所有，地表或地下的矿产资源的国家所有权不因其所依附的土地的所有权或者使用权的不同而改变。禁止任何组织和个人侵占或破坏矿产资源。</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第四条 矿产资源的勘查、开发应依法纳入同级人民政府的国民经济和社会发展计划，统一规划、有效保护、合理开采、综合利用,政府鼓励矿产资源勘查、开发的科学技术研究，推广先进技术，提高矿产资源勘查、开发的科学技术水平。</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第五条 国内外投资者享有依法投资勘查、开采矿产资源的平等权利，投资者的合法权益受法律保障,各级人民政府应依法维护本行政区域内的矿业秩序，保护探矿权和采矿权不受侵犯，保障勘查作业区和矿区的生产、工作秩序。</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lastRenderedPageBreak/>
        <w:t>第六条 省人民政府地质矿产主管部门对本省行政区域内的矿产资源实施统一管理。县级以上地质矿产主管部门负责本行政区域内矿产资源勘查、开发的监督管理工作。有关主管部门协助同级地质矿产主管部门做好矿产资源勘查、开发的监督管理工作。</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第二章 矿产资源的勘查</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第七条 勘查矿产资源，必须依法向地质矿产主管部门申请取得探矿权,探矿权可采取协议出让、招标出让等方式取得。</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第八条 取得探矿权必须具备下列条件:</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(一)有明确的申请勘查作业范围和勘查矿种;</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(二)有与申请的勘查作业范围、勘查矿种相适应的资金;</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(三)有勘查项目总体设计和年度实施计划;</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(四)法律、法规规定的其他条件。</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从事区域地质调查及其他公益性地质勘查工作的，按国家有关规定执行。</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第九条 从事矿产资源勘查作业的单位必须具备国家规定的资质条件。</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lastRenderedPageBreak/>
        <w:t>第十条 地质矿产主管部门对符合本条例第八条规定的申请人申请取得探矿权的，应自受理之日起40天内作出批准或不予批准的决定，并书面通知申请人。申请人应当自收到地质矿产主管部门决定批准通知书之日起30天内，到地质矿产主管部门办理手续，领取勘查许可证,市(地)级以上地质矿产主管部门应在颁发勘查许可证之日起10天内，将批准勘查项目的名称、探矿权人、区域范围和许可期限等事项，通知勘查项目所在地的县级地质矿产主管部门。</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第十一条 探矿权人取得勘查许可证后，在实施勘查作业之前，应向勘查作业区所在地县级以上地质矿产主管部门办理探矿权备案手续,在已设置探矿权的勘查作业区内，未经探矿权人同意，不得设置新的探矿权和采矿权。在探矿权设置前已设置的采矿权仍然有效，但应不影响勘查总体设计的实施。</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第十二条 探矿权人应按有关规定，根据批准的勘查总体设计，在作业区范围内进行勘查施工，不得擅自扩大勘查作业区范围和探矿工程断面;同时应做好施工中的矿石回收和利用,探矿权人在进行主要矿种勘查工作的同时，应对共生或伴生矿产进行综合勘查、综合评价,探矿权人在勘查许可证有效期内进行勘查时，发现符合国家边探边采规定的复杂类型矿床的，经原颁发勘查许可证的地质矿产主管部门批准，</w:t>
      </w:r>
      <w:r w:rsidRPr="00D270A4">
        <w:rPr>
          <w:rFonts w:ascii="仿宋_GB2312" w:eastAsia="仿宋_GB2312" w:hAnsi="Arial" w:cs="Arial" w:hint="eastAsia"/>
          <w:color w:val="333333"/>
          <w:sz w:val="32"/>
          <w:szCs w:val="32"/>
        </w:rPr>
        <w:lastRenderedPageBreak/>
        <w:t>可以边探边采,探矿权人在进行矿产资源勘查时，应向颁发勘查许可证的地质矿产主管部门报告勘查施工进度。</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第十三条 探矿权人需要变更勘查作业区块范围、勘查对象、名称、勘查期限等内容的，应当在变更40天前向原颁发勘查许可证的地质矿产主管部门申请办理变更登记手续。探矿权人因故需要撤销或者完成勘查项目的，应向原颁发勘查许可证的地质</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矿产主管部门办理注销登记手续。</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第十四条 探矿权人完成勘查项目后，必须编写勘查报告。供矿山建设使用的一般大型、中型、小型矿床勘查报告和供中型、小型水源地建设使用的地下水勘查报告，由省矿产储量审批机构审批,省矿产储量审批机构收到矿产资源勘查报告后，大型、中型矿床勘查报告应在3个月内作出批复，小型矿床勘查报告应在2个月内作出批复。</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第十五条 探矿权人应按国家有关规定，向国家和省地质资料管理机构汇交矿产资源勘查成果档案资料,省地质资料管理机构对探矿权人汇交的矿产资源勘查成果档案资料，应按国家有关规定提供借阅和利用。</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第十六条 探矿权人有权优先取得勘查作业区内矿产资源的采矿权,探矿权人在批准的勘查作业区内探明可供开采</w:t>
      </w:r>
      <w:r w:rsidRPr="00D270A4">
        <w:rPr>
          <w:rFonts w:ascii="仿宋_GB2312" w:eastAsia="仿宋_GB2312" w:hAnsi="Arial" w:cs="Arial" w:hint="eastAsia"/>
          <w:color w:val="333333"/>
          <w:sz w:val="32"/>
          <w:szCs w:val="32"/>
        </w:rPr>
        <w:lastRenderedPageBreak/>
        <w:t>的矿体后，可按规定申请保留探矿权,在探矿权有效期和保留期内，地质矿产主管部门不得将采矿权出让他人。因国家经济建设需要进行统一规划开采的，应给予探矿权人合理补偿。</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第十七条 因勘查作业区范围发生争议的，由当事人协商解决;协商不成的，由勘查作业区所在地县级以上地质矿产主管部门协调处理。</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第三章 矿产资源的开采</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第十八条 开采矿产资源，必须依法向地质矿产主管部门申请取得采矿权,采矿权可采取协议出让、招标出让等方式取得,地质矿产主管部门应在采矿权出让前，依照有关法律、法规规定会同有关主管部门进行审查,从事矿产资源开采的，必须具备规定的资质条件。</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第十九条 可供开采的矿产储量规模为大、中型和国家规定的保护性矿产的采矿权，按照《中华人民共和国矿产资源法》规定办理;可供开采的矿产储量规模为小型的采矿权，按照下列规定办理:</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(一)开采地热、矿泉水的，由省地质矿产主管部门审批和颁发采矿许可证;</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lastRenderedPageBreak/>
        <w:t>(二)开采用作普通建筑材料的砂、石、粘土或者其它零星分散矿产资源的，由县级地质矿产主管部门审批和颁发采矿许可证;</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(三)开采前款第(一)、(二)项规定以外的矿产资源的，由市(地)地质矿产主管部门审批和颁发采矿许可证;</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四)矿区范围跨两个以上行政区域或行政区划尚未明确的矿区，由矿区所在地或争议双方共同上一级地质矿产主管部门审批和颁发采矿许可证。法律、法规对采矿权的取得和矿产资源的开采另有规定的，从其规定。</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第二十条 申请开采矿产资源必须具备下列条件:</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(一)有与所申请的开采矿种和采矿规模相适应的资金、技术条件;</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(二)有矿产储量审批机构审批的勘查报告;</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(三)矿界范围明确，权属无争议;</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(四)法律、法规规定的其他条件。</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开采零星分散矿产资源和用作普通建筑材料的砂、石、粘土矿产资源的，除符合前款第(一)、(三)、(四)项规定条件外，应具有相应的地质资料。</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lastRenderedPageBreak/>
        <w:t>第二十一条 地质矿产主管部门对符合本条例第二十条规定的申请人申请取得采矿权的，应自受理之日起10天内作出批准或不予批准的决定，并书面通知申请人。申请人自收到地质矿产主管部门决定批准通知书之日起30天内，到地质矿产主管部门办理手续，领取采矿许可证。</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第二十二条 采矿权人领取采矿许可证后，中型以上矿产资源在两年内，小型及零星分散矿产资源在六个月内，应当进行生产或建设;逾期不进行生产或建设的，由地质矿产主管部门收回采矿权;因特殊情况可允许一次延期申请，但必须在期满前30天提出申请。</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第二十三条 采矿权经批准后，矿区所在地的县级人民政府应将采矿权人的名称、范围等内容在矿区予以公告;所在地县级地质矿产主管部门应具体标定其矿区范围，并监督采矿权人埋设界桩或设置地面标志。</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第二十四条 采矿权人应在变更企业名称后30天内、变更开采方式40天前向原颁发采矿许可证的地质矿产主管部门申请办理变更登记手续。采矿许可证有效期满可申请延期，但必须在期满40天前向原颁发采矿许可证的地质矿产主管部门提出申请。</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lastRenderedPageBreak/>
        <w:t>第二十五条 开采矿产资源，必须按国家有关规定缴纳资源税和资源补偿费。矿山企业可按矿产品销售收入的1%提取地质勘查资金，作为本矿山企业的地质勘查费用。</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第二十六条 采矿权人之间对采矿权属或矿界发生争议的，由当事人协商解决;协商不成的，按照分级管理权限，由矿区所在地的县级以上地质矿产主管部门提出意见，报同级人民政府处理;跨行政区域的，由其共同上一级人民政府处理。</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第四章 矿权的转让、出租、抵押</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第二十七条 探矿权人可将有偿取得的探矿权以出售、作价出资等方式转让,采矿权人可将有偿取得的采矿权以出售、作价出资等方式转让，也可将有偿取得的采矿权出租、抵押。</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第二十八条 探矿权转让应具备下列条件:</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(一)取得一定的勘查成果并完成规定的最低投入;</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(二)在勘查许可证的有效期限内;</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(三)探矿权属无争议;</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(四) 受让人具有与所勘查作业范围和勘查矿种相应的资金条件;</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(五)法律、法规规定的其他条件。</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lastRenderedPageBreak/>
        <w:t>第二十九条 采矿权转让应具备下列条件:</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(一)矿山投入开采一年以上的;</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(二)在采矿许可证的有效期限内;</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(三)采矿权属无争议;</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(四) 受让人具有与所开采的矿种和采矿规模相应的资金、技术条件;</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(五)法律、法规规定的其他条件。</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第三十条 探矿权、采矿权的转让应由转让人与受让人签订转让合同，并报原颁发勘查许可证、采矿许可证的地质矿产主管部门批准，转让合同自批准之日起生效。探矿权、采矿权转让时，探矿权人、采矿权人的权利、义务随之转移。</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第三十一条 采矿权出租应具备下列条件:</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(一)在采矿许可证的有效期限内;</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(二)采矿权属无争议;</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(三)承租人有与所开采的矿种和采矿规模相应的资金、技术条件;</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(四)完成预算的25%投入或完成矿山开采基础建设工程;</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(五)法律、法规规定的其他条件。</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lastRenderedPageBreak/>
        <w:t>第三十二条 采矿权人应在出租合同签订之日起30天内，报原颁发采矿许可证的地质矿产主管部门批准，出租合同自批准之日起生效,采矿权出租期间，出租人和承租人依法律、法规的规定和出租合同的约定享有权利、承担义务,承租人不得将采矿权转租。</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第三十三条 采矿权人申请采矿权抵押的，应向抵押权人提交采矿许可证和矿山开发经营现状报告。抵押权人可向地质矿产主管部门提出咨询。</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第三十四条 采矿权抵押应签订抵押合同。抵押双方当事人应当在签订抵押合同之日起30天内，凭采矿许可证和抵押合同向矿区所在地的县级地质矿产主管部门办理采矿权抵押备案手续采矿权抵押时，其矿区范围内的采矿设施随之抵押。</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第三十五条 抵押人到期未能清偿债务或在抵押期间宣告解散、破产的，抵押权人有权依照法律、法规和抵押合同的约定处分抵押财产，并享有优先受偿权。</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第三十六条 抵押合同变更、终止或解除的，抵押双方当事人应当在事实发生之日起10天内，书面报告原抵押备案机关。</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第五章 监督管理</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lastRenderedPageBreak/>
        <w:t>第三十七条 地质矿产主管部门应当加强对本辖区内的地质勘查和开采的监督管理工作;探矿权人或采矿权人应当如实报告并提供有关资料。对探矿权人或采矿权人要求保密的事项，地质矿产主管部门应当依法予以保密,县级地质矿产主管部门应当对矿产资源丰富的乡(镇)和重点矿区加强监督管理，并指定矿产资源管理人员进行现场检查指导。</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第三十八条 采矿权人必须根据批准的矿山设计进行矿山建设,开采零星分散的矿产资源和用作普通建筑材料的砂、石、粘土矿产，按地质矿产主管部门批准的开采方案开采。</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第三十九条 开采矿产资源，必须采取合理的开采顺序、开采方法和选矿工艺。矿山企业的开采回采率、采矿贫化率和选矿回收率应达到设计要求,在开采主要矿产的同时，对具有工业价值的共生、伴生矿产应综合回收;对暂时不能综合回收利用的尾矿，应采取有效的保护措施,禁止采取破坏性开采方法开采矿产资源。</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第四十条 矿山企业开采矿产资源，符合下列条件的，经有关部门批准，可享受以下优惠:</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(一)采用国际先进技术开采矿产资源的，可执行固定资产加速折旧的办法;</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lastRenderedPageBreak/>
        <w:t>(二)采用国际先进技术开采低品位、难选冶矿产资源的，可减缴资源补偿费;</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(三)在开采主要矿产的同时，综合开采回收共、伴生矿产的，可减缴综合回收的共、伴生矿产的资源补偿费。</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第四十一条 矿山企业在采矿过程中，对矿产储量的圈定、计算和开采应当符合矿床的工业指标。</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第四十二条 采矿权人必须按国家有关规定接受地质矿产主管部门的年度检查，报送有关报表。</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第四十三条 重要矿产品在运出矿区时，应随车带有矿区所在地的县级地质矿产主管部门发放的矿产品准运凭单,重要矿产品由省地质矿产主管部门根据本省的资源条件确定公布。</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第四十四条 采矿权人开办、停办、关闭矿山，应按规定做好劳动安全，水土保持、土地复垦和环境保护工作;采矿权人也可以委托县级以上人民政府有关主管部门组织完成上述工作，所需费用由采矿权人承担。</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第四十五条 地质矿产主管部门应当加强监督检查，对下级地质矿产主管部门违法或不适当的行政行为，有权予以改变或撤销。</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第六章 法律责任</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lastRenderedPageBreak/>
        <w:t>第四十六条 违反本条例规定，擅自出租采矿权的，其出租行为无效，由县级以上地质矿产主管部门责令其限期改正，并没收违法所得;逾期不改正的，吊销采矿许可证，并处5000元至3万元罚款。</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第四十七条 违反本条例规定，有下列行为之一的，由矿区所在地县级地质矿产主管部门没收违法所得，并处1000元至1万元罚款;</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(一)无矿产品准运凭单将重要矿产品运出矿区的;</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(二)擅自印制、伪造、倒卖矿产品准运凭单的。</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第四十八条 按照《中华人民共和国矿产资源法》等有关调整矿产资源法律、法规的规定，应给予行政处罚而不给予行政处罚的，上级地质矿产主管部门有权责令改正或者直接给予行政处罚。</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第四十九条 拒绝、阻碍地质矿产执法人员依法执行职务的，由公安机关依法给予治安处罚;对依法执行职务的地质矿产执法人员采取暴力或以暴力相威胁，构成犯罪的，由司法机关依法追究刑事责任。</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第五十条 地质矿产主管部门的工作人员必须依法行使职权，对玩忽职守、滥用职权、徇私舞弊的，由其所在单位</w:t>
      </w:r>
      <w:r w:rsidRPr="00D270A4">
        <w:rPr>
          <w:rFonts w:ascii="仿宋_GB2312" w:eastAsia="仿宋_GB2312" w:hAnsi="Arial" w:cs="Arial" w:hint="eastAsia"/>
          <w:color w:val="333333"/>
          <w:sz w:val="32"/>
          <w:szCs w:val="32"/>
        </w:rPr>
        <w:lastRenderedPageBreak/>
        <w:t>或者上级主管机关给予行政处分;构成犯罪的，由司法机关依法追究刑事责任。</w:t>
      </w:r>
    </w:p>
    <w:p w:rsidR="00D270A4" w:rsidRPr="00D270A4" w:rsidRDefault="00D270A4" w:rsidP="00D270A4">
      <w:pPr>
        <w:pStyle w:val="a5"/>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第七章 附 则</w:t>
      </w:r>
    </w:p>
    <w:p w:rsidR="00D270A4" w:rsidRPr="00D270A4" w:rsidRDefault="00D270A4" w:rsidP="00D270A4">
      <w:pPr>
        <w:pStyle w:val="a5"/>
        <w:shd w:val="clear" w:color="auto" w:fill="FFFFFF"/>
        <w:spacing w:before="0" w:beforeAutospacing="0" w:after="0" w:afterAutospacing="0" w:line="360" w:lineRule="atLeast"/>
        <w:ind w:firstLine="480"/>
        <w:rPr>
          <w:rFonts w:ascii="仿宋_GB2312" w:eastAsia="仿宋_GB2312" w:hAnsi="Arial" w:cs="Arial" w:hint="eastAsia"/>
          <w:color w:val="333333"/>
          <w:sz w:val="32"/>
          <w:szCs w:val="32"/>
        </w:rPr>
      </w:pPr>
      <w:r w:rsidRPr="00D270A4">
        <w:rPr>
          <w:rFonts w:ascii="仿宋_GB2312" w:eastAsia="仿宋_GB2312" w:hAnsi="Arial" w:cs="Arial" w:hint="eastAsia"/>
          <w:color w:val="333333"/>
          <w:sz w:val="32"/>
          <w:szCs w:val="32"/>
        </w:rPr>
        <w:t>第五十一条 本条例自1998年1月1日起施行。1986年12月12日福建省第六届</w:t>
      </w:r>
      <w:hyperlink r:id="rId6" w:tgtFrame="_blank" w:history="1">
        <w:r w:rsidRPr="00D270A4">
          <w:rPr>
            <w:rStyle w:val="a6"/>
            <w:rFonts w:ascii="仿宋_GB2312" w:eastAsia="仿宋_GB2312" w:hAnsi="Arial" w:cs="Arial" w:hint="eastAsia"/>
            <w:color w:val="136EC2"/>
            <w:sz w:val="32"/>
            <w:szCs w:val="32"/>
          </w:rPr>
          <w:t>人民代表大会</w:t>
        </w:r>
      </w:hyperlink>
      <w:r w:rsidRPr="00D270A4">
        <w:rPr>
          <w:rFonts w:ascii="仿宋_GB2312" w:eastAsia="仿宋_GB2312" w:hAnsi="Arial" w:cs="Arial" w:hint="eastAsia"/>
          <w:color w:val="333333"/>
          <w:sz w:val="32"/>
          <w:szCs w:val="32"/>
        </w:rPr>
        <w:t>常务委员会第二十二次会议通过的《福建省开办乡镇集体矿山企业和个体采矿管理办法》及1992年4月14日福建省人民政府颁发的《福建省外商投资矿山企业采矿登记管理办法》同时废止。</w:t>
      </w:r>
    </w:p>
    <w:p w:rsidR="00CD5045" w:rsidRPr="00D270A4" w:rsidRDefault="00CD5045">
      <w:pPr>
        <w:rPr>
          <w:rFonts w:ascii="仿宋_GB2312" w:eastAsia="仿宋_GB2312" w:hint="eastAsia"/>
          <w:sz w:val="32"/>
          <w:szCs w:val="32"/>
        </w:rPr>
      </w:pPr>
    </w:p>
    <w:sectPr w:rsidR="00CD5045" w:rsidRPr="00D270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045" w:rsidRDefault="00CD5045" w:rsidP="00D270A4">
      <w:r>
        <w:separator/>
      </w:r>
    </w:p>
  </w:endnote>
  <w:endnote w:type="continuationSeparator" w:id="1">
    <w:p w:rsidR="00CD5045" w:rsidRDefault="00CD5045" w:rsidP="00D270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045" w:rsidRDefault="00CD5045" w:rsidP="00D270A4">
      <w:r>
        <w:separator/>
      </w:r>
    </w:p>
  </w:footnote>
  <w:footnote w:type="continuationSeparator" w:id="1">
    <w:p w:rsidR="00CD5045" w:rsidRDefault="00CD5045" w:rsidP="00D270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70A4"/>
    <w:rsid w:val="00CD5045"/>
    <w:rsid w:val="00D270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270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70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70A4"/>
    <w:rPr>
      <w:sz w:val="18"/>
      <w:szCs w:val="18"/>
    </w:rPr>
  </w:style>
  <w:style w:type="paragraph" w:styleId="a4">
    <w:name w:val="footer"/>
    <w:basedOn w:val="a"/>
    <w:link w:val="Char0"/>
    <w:uiPriority w:val="99"/>
    <w:semiHidden/>
    <w:unhideWhenUsed/>
    <w:rsid w:val="00D270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70A4"/>
    <w:rPr>
      <w:sz w:val="18"/>
      <w:szCs w:val="18"/>
    </w:rPr>
  </w:style>
  <w:style w:type="character" w:customStyle="1" w:styleId="1Char">
    <w:name w:val="标题 1 Char"/>
    <w:basedOn w:val="a0"/>
    <w:link w:val="1"/>
    <w:uiPriority w:val="9"/>
    <w:rsid w:val="00D270A4"/>
    <w:rPr>
      <w:rFonts w:ascii="宋体" w:eastAsia="宋体" w:hAnsi="宋体" w:cs="宋体"/>
      <w:b/>
      <w:bCs/>
      <w:kern w:val="36"/>
      <w:sz w:val="48"/>
      <w:szCs w:val="48"/>
    </w:rPr>
  </w:style>
  <w:style w:type="character" w:customStyle="1" w:styleId="title">
    <w:name w:val="title"/>
    <w:basedOn w:val="a0"/>
    <w:rsid w:val="00D270A4"/>
  </w:style>
  <w:style w:type="paragraph" w:styleId="a5">
    <w:name w:val="Normal (Web)"/>
    <w:basedOn w:val="a"/>
    <w:uiPriority w:val="99"/>
    <w:semiHidden/>
    <w:unhideWhenUsed/>
    <w:rsid w:val="00D270A4"/>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D270A4"/>
    <w:rPr>
      <w:color w:val="0000FF"/>
      <w:u w:val="single"/>
    </w:rPr>
  </w:style>
</w:styles>
</file>

<file path=word/webSettings.xml><?xml version="1.0" encoding="utf-8"?>
<w:webSettings xmlns:r="http://schemas.openxmlformats.org/officeDocument/2006/relationships" xmlns:w="http://schemas.openxmlformats.org/wordprocessingml/2006/main">
  <w:divs>
    <w:div w:id="1737588149">
      <w:bodyDiv w:val="1"/>
      <w:marLeft w:val="0"/>
      <w:marRight w:val="0"/>
      <w:marTop w:val="0"/>
      <w:marBottom w:val="0"/>
      <w:divBdr>
        <w:top w:val="none" w:sz="0" w:space="0" w:color="auto"/>
        <w:left w:val="none" w:sz="0" w:space="0" w:color="auto"/>
        <w:bottom w:val="none" w:sz="0" w:space="0" w:color="auto"/>
        <w:right w:val="none" w:sz="0" w:space="0" w:color="auto"/>
      </w:divBdr>
    </w:div>
    <w:div w:id="198773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com/doc/6744040-695857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850</Words>
  <Characters>4846</Characters>
  <Application>Microsoft Office Word</Application>
  <DocSecurity>0</DocSecurity>
  <Lines>40</Lines>
  <Paragraphs>11</Paragraphs>
  <ScaleCrop>false</ScaleCrop>
  <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GTDK01</dc:creator>
  <cp:keywords/>
  <dc:description/>
  <cp:lastModifiedBy>GTDK01</cp:lastModifiedBy>
  <cp:revision>2</cp:revision>
  <dcterms:created xsi:type="dcterms:W3CDTF">2019-12-11T09:35:00Z</dcterms:created>
  <dcterms:modified xsi:type="dcterms:W3CDTF">2019-12-11T09:37:00Z</dcterms:modified>
</cp:coreProperties>
</file>